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51" w:rsidRPr="00985B6B" w:rsidRDefault="00EC3FBF" w:rsidP="00EC3FBF">
      <w:pPr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 w:rsidRPr="00EC3FBF">
        <w:rPr>
          <w:rFonts w:ascii="Verdana" w:hAnsi="Verdana"/>
          <w:b/>
          <w:bCs/>
          <w:color w:val="000000"/>
          <w:sz w:val="22"/>
          <w:szCs w:val="22"/>
        </w:rPr>
        <w:t xml:space="preserve">                                        </w:t>
      </w:r>
      <w:r w:rsidR="009D7551" w:rsidRPr="00985B6B">
        <w:rPr>
          <w:rFonts w:ascii="Verdana" w:hAnsi="Verdana"/>
          <w:b/>
          <w:bCs/>
          <w:color w:val="000000"/>
          <w:sz w:val="22"/>
          <w:szCs w:val="22"/>
          <w:u w:val="single"/>
        </w:rPr>
        <w:t>CURRICULUM VITAE</w:t>
      </w:r>
    </w:p>
    <w:p w:rsidR="009D7551" w:rsidRPr="00985B6B" w:rsidRDefault="009D7551" w:rsidP="009D7551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985B6B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                                               </w:t>
      </w:r>
    </w:p>
    <w:p w:rsidR="009D7551" w:rsidRPr="00946FED" w:rsidRDefault="00AF32C7" w:rsidP="00946F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 </w:t>
      </w:r>
      <w:proofErr w:type="spellStart"/>
      <w:r w:rsidR="00B84FE1">
        <w:rPr>
          <w:rFonts w:ascii="Verdana" w:hAnsi="Verdana"/>
          <w:b/>
          <w:sz w:val="20"/>
          <w:szCs w:val="20"/>
        </w:rPr>
        <w:t>Dishangi</w:t>
      </w:r>
      <w:proofErr w:type="spellEnd"/>
      <w:r w:rsidR="00B84FE1">
        <w:rPr>
          <w:rFonts w:ascii="Verdana" w:hAnsi="Verdana"/>
          <w:b/>
          <w:sz w:val="20"/>
          <w:szCs w:val="20"/>
        </w:rPr>
        <w:t xml:space="preserve"> J</w:t>
      </w:r>
      <w:r w:rsidR="009D7551" w:rsidRPr="009817EA">
        <w:rPr>
          <w:rFonts w:ascii="Verdana" w:hAnsi="Verdana"/>
          <w:b/>
          <w:sz w:val="20"/>
          <w:szCs w:val="20"/>
        </w:rPr>
        <w:t>. Sha</w:t>
      </w:r>
      <w:r w:rsidR="00946FED">
        <w:rPr>
          <w:rFonts w:ascii="Verdana" w:hAnsi="Verdana"/>
          <w:b/>
          <w:sz w:val="20"/>
          <w:szCs w:val="20"/>
        </w:rPr>
        <w:t>h</w:t>
      </w:r>
      <w:r w:rsidR="009D7551" w:rsidRPr="009817EA">
        <w:rPr>
          <w:rFonts w:ascii="Verdana" w:hAnsi="Verdana" w:cs="Arial"/>
          <w:sz w:val="20"/>
          <w:szCs w:val="20"/>
        </w:rPr>
        <w:t xml:space="preserve">                                                   </w:t>
      </w:r>
      <w:r w:rsidR="00B84FE1">
        <w:rPr>
          <w:rFonts w:ascii="Verdana" w:hAnsi="Verdana" w:cs="Arial"/>
          <w:sz w:val="20"/>
          <w:szCs w:val="20"/>
        </w:rPr>
        <w:t xml:space="preserve">  </w:t>
      </w:r>
      <w:r w:rsidR="009D7551" w:rsidRPr="009817EA">
        <w:rPr>
          <w:rFonts w:ascii="Verdana" w:hAnsi="Verdana" w:cs="Arial"/>
          <w:b/>
          <w:sz w:val="20"/>
          <w:szCs w:val="20"/>
        </w:rPr>
        <w:t>Email:</w:t>
      </w:r>
      <w:r w:rsidR="009D7551" w:rsidRPr="009817EA">
        <w:rPr>
          <w:rFonts w:ascii="Verdana" w:hAnsi="Verdana" w:cs="Arial"/>
          <w:sz w:val="20"/>
          <w:szCs w:val="20"/>
        </w:rPr>
        <w:t xml:space="preserve"> shahdishangi@</w:t>
      </w:r>
      <w:r w:rsidR="00B84FE1">
        <w:rPr>
          <w:rFonts w:ascii="Verdana" w:hAnsi="Verdana" w:cs="Arial"/>
          <w:sz w:val="20"/>
          <w:szCs w:val="20"/>
        </w:rPr>
        <w:t>gmail.com</w:t>
      </w:r>
    </w:p>
    <w:p w:rsidR="00A73DDA" w:rsidRPr="00985B6B" w:rsidRDefault="00A73DDA" w:rsidP="009D7551">
      <w:pPr>
        <w:rPr>
          <w:rFonts w:ascii="Verdana" w:hAnsi="Verdana"/>
          <w:sz w:val="20"/>
          <w:szCs w:val="20"/>
        </w:rPr>
      </w:pPr>
    </w:p>
    <w:p w:rsidR="009D7551" w:rsidRPr="00985B6B" w:rsidRDefault="009D7551" w:rsidP="009D7551">
      <w:pPr>
        <w:pBdr>
          <w:top w:val="single" w:sz="4" w:space="1" w:color="auto"/>
          <w:bottom w:val="single" w:sz="4" w:space="1" w:color="auto"/>
        </w:pBdr>
        <w:shd w:val="clear" w:color="auto" w:fill="C0C0C0"/>
        <w:spacing w:before="40" w:after="40"/>
        <w:rPr>
          <w:rFonts w:ascii="Verdana" w:hAnsi="Verdana"/>
          <w:b/>
          <w:sz w:val="20"/>
          <w:szCs w:val="20"/>
        </w:rPr>
      </w:pPr>
      <w:r w:rsidRPr="00985B6B">
        <w:rPr>
          <w:rFonts w:ascii="Verdana" w:hAnsi="Verdana"/>
          <w:b/>
          <w:sz w:val="20"/>
          <w:szCs w:val="20"/>
        </w:rPr>
        <w:t>Career Objectives</w:t>
      </w:r>
    </w:p>
    <w:p w:rsidR="009D7551" w:rsidRPr="00985B6B" w:rsidRDefault="009D7551" w:rsidP="009D7551">
      <w:pPr>
        <w:rPr>
          <w:rFonts w:ascii="Verdana" w:hAnsi="Verdana"/>
          <w:sz w:val="20"/>
          <w:szCs w:val="20"/>
        </w:rPr>
      </w:pPr>
    </w:p>
    <w:p w:rsidR="009D7551" w:rsidRPr="00985B6B" w:rsidRDefault="009D7551" w:rsidP="00A73DDA">
      <w:pPr>
        <w:jc w:val="both"/>
        <w:rPr>
          <w:rFonts w:ascii="Verdana" w:hAnsi="Verdana"/>
          <w:sz w:val="20"/>
          <w:szCs w:val="20"/>
        </w:rPr>
      </w:pPr>
      <w:r w:rsidRPr="00985B6B">
        <w:rPr>
          <w:rFonts w:ascii="Verdana" w:hAnsi="Verdana"/>
          <w:sz w:val="20"/>
          <w:szCs w:val="20"/>
        </w:rPr>
        <w:t>To be a self motivated next generation leader with the</w:t>
      </w:r>
      <w:r w:rsidR="00A73DDA" w:rsidRPr="00985B6B">
        <w:rPr>
          <w:rFonts w:ascii="Verdana" w:hAnsi="Verdana"/>
          <w:sz w:val="20"/>
          <w:szCs w:val="20"/>
        </w:rPr>
        <w:t xml:space="preserve"> </w:t>
      </w:r>
      <w:r w:rsidRPr="00985B6B">
        <w:rPr>
          <w:rFonts w:ascii="Verdana" w:hAnsi="Verdana"/>
          <w:sz w:val="20"/>
          <w:szCs w:val="20"/>
        </w:rPr>
        <w:t>ability to adapt challenging jo</w:t>
      </w:r>
      <w:r w:rsidR="00A73DDA" w:rsidRPr="00985B6B">
        <w:rPr>
          <w:rFonts w:ascii="Verdana" w:hAnsi="Verdana"/>
          <w:sz w:val="20"/>
          <w:szCs w:val="20"/>
        </w:rPr>
        <w:t xml:space="preserve">bs and to work with the team to </w:t>
      </w:r>
      <w:r w:rsidRPr="00985B6B">
        <w:rPr>
          <w:rFonts w:ascii="Verdana" w:hAnsi="Verdana"/>
          <w:sz w:val="20"/>
          <w:szCs w:val="20"/>
        </w:rPr>
        <w:t>achieve the goals of the organization which can lead to the extreme success.</w:t>
      </w:r>
    </w:p>
    <w:p w:rsidR="009D7551" w:rsidRPr="00985B6B" w:rsidRDefault="009D7551" w:rsidP="009D7551">
      <w:pPr>
        <w:jc w:val="both"/>
        <w:rPr>
          <w:rFonts w:ascii="Verdana" w:hAnsi="Verdana"/>
          <w:sz w:val="20"/>
          <w:szCs w:val="20"/>
        </w:rPr>
      </w:pPr>
    </w:p>
    <w:p w:rsidR="009D7551" w:rsidRPr="00985B6B" w:rsidRDefault="009D7551" w:rsidP="009D7551">
      <w:pPr>
        <w:rPr>
          <w:rFonts w:ascii="Verdana" w:hAnsi="Verdana"/>
          <w:sz w:val="20"/>
          <w:szCs w:val="20"/>
        </w:rPr>
      </w:pPr>
    </w:p>
    <w:p w:rsidR="009D7551" w:rsidRPr="00985B6B" w:rsidRDefault="009D7551" w:rsidP="009D7551">
      <w:pPr>
        <w:pBdr>
          <w:top w:val="single" w:sz="4" w:space="1" w:color="auto"/>
          <w:bottom w:val="single" w:sz="4" w:space="1" w:color="auto"/>
        </w:pBdr>
        <w:shd w:val="clear" w:color="auto" w:fill="C0C0C0"/>
        <w:spacing w:before="40" w:after="40"/>
        <w:rPr>
          <w:rFonts w:ascii="Verdana" w:hAnsi="Verdana"/>
          <w:b/>
          <w:sz w:val="20"/>
          <w:szCs w:val="20"/>
        </w:rPr>
      </w:pPr>
      <w:r w:rsidRPr="00985B6B">
        <w:rPr>
          <w:rFonts w:ascii="Verdana" w:hAnsi="Verdana"/>
          <w:b/>
          <w:sz w:val="20"/>
          <w:szCs w:val="20"/>
        </w:rPr>
        <w:t xml:space="preserve">Professional Qualification </w:t>
      </w:r>
    </w:p>
    <w:p w:rsidR="009D7551" w:rsidRPr="00985B6B" w:rsidRDefault="009D7551" w:rsidP="009D7551">
      <w:pPr>
        <w:rPr>
          <w:rFonts w:ascii="Verdana" w:hAnsi="Verdana" w:cs="Tahoma"/>
          <w:b/>
          <w:caps/>
          <w:sz w:val="20"/>
          <w:szCs w:val="20"/>
          <w:u w:val="single"/>
        </w:rPr>
      </w:pPr>
      <w:r w:rsidRPr="00985B6B">
        <w:rPr>
          <w:rFonts w:ascii="Verdana" w:hAnsi="Verdana" w:cs="Tahoma"/>
          <w:b/>
          <w:caps/>
          <w:sz w:val="20"/>
          <w:szCs w:val="20"/>
          <w:u w:val="single"/>
        </w:rPr>
        <w:t xml:space="preserve">   </w:t>
      </w:r>
    </w:p>
    <w:p w:rsidR="009D7551" w:rsidRPr="00985B6B" w:rsidRDefault="009D7551" w:rsidP="009D7551">
      <w:pPr>
        <w:numPr>
          <w:ilvl w:val="0"/>
          <w:numId w:val="1"/>
        </w:numPr>
        <w:rPr>
          <w:rFonts w:ascii="Verdana" w:hAnsi="Verdana" w:cs="Tahoma"/>
          <w:b/>
          <w:caps/>
          <w:sz w:val="20"/>
          <w:szCs w:val="20"/>
        </w:rPr>
      </w:pPr>
      <w:r w:rsidRPr="00985B6B">
        <w:rPr>
          <w:rFonts w:ascii="Verdana" w:hAnsi="Verdana" w:cs="Tahoma"/>
          <w:b/>
          <w:caps/>
          <w:sz w:val="20"/>
          <w:szCs w:val="20"/>
        </w:rPr>
        <w:t xml:space="preserve"> </w:t>
      </w:r>
      <w:r w:rsidRPr="00985B6B">
        <w:rPr>
          <w:rFonts w:ascii="Verdana" w:hAnsi="Verdana"/>
          <w:b/>
          <w:sz w:val="20"/>
          <w:szCs w:val="20"/>
        </w:rPr>
        <w:t>The Institute Of Chartered Accountants Of India</w:t>
      </w:r>
    </w:p>
    <w:p w:rsidR="009D7551" w:rsidRPr="00985B6B" w:rsidRDefault="009D7551" w:rsidP="009D7551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tbl>
      <w:tblPr>
        <w:tblW w:w="7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4"/>
        <w:gridCol w:w="1641"/>
        <w:gridCol w:w="1457"/>
        <w:gridCol w:w="1615"/>
        <w:gridCol w:w="1610"/>
      </w:tblGrid>
      <w:tr w:rsidR="009D7551" w:rsidRPr="00985B6B" w:rsidTr="00A73DDA">
        <w:trPr>
          <w:trHeight w:val="815"/>
        </w:trPr>
        <w:tc>
          <w:tcPr>
            <w:tcW w:w="1664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Maximum</w:t>
            </w:r>
          </w:p>
        </w:tc>
        <w:tc>
          <w:tcPr>
            <w:tcW w:w="1457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Marks</w:t>
            </w:r>
          </w:p>
        </w:tc>
        <w:tc>
          <w:tcPr>
            <w:tcW w:w="1615" w:type="dxa"/>
            <w:vAlign w:val="center"/>
          </w:tcPr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Year Of Passing</w:t>
            </w:r>
          </w:p>
        </w:tc>
      </w:tr>
      <w:tr w:rsidR="009D7551" w:rsidRPr="00985B6B" w:rsidTr="00A73DDA">
        <w:trPr>
          <w:trHeight w:val="272"/>
        </w:trPr>
        <w:tc>
          <w:tcPr>
            <w:tcW w:w="1664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CPT</w:t>
            </w:r>
          </w:p>
        </w:tc>
        <w:tc>
          <w:tcPr>
            <w:tcW w:w="1641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1457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136</w:t>
            </w:r>
          </w:p>
        </w:tc>
        <w:tc>
          <w:tcPr>
            <w:tcW w:w="1615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68%</w:t>
            </w:r>
          </w:p>
        </w:tc>
        <w:tc>
          <w:tcPr>
            <w:tcW w:w="1610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June 2008</w:t>
            </w:r>
          </w:p>
        </w:tc>
      </w:tr>
      <w:tr w:rsidR="009D7551" w:rsidRPr="00985B6B" w:rsidTr="00A73DDA">
        <w:trPr>
          <w:trHeight w:val="543"/>
        </w:trPr>
        <w:tc>
          <w:tcPr>
            <w:tcW w:w="1664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PCC (Both Groups)</w:t>
            </w:r>
          </w:p>
        </w:tc>
        <w:tc>
          <w:tcPr>
            <w:tcW w:w="1641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600</w:t>
            </w:r>
          </w:p>
        </w:tc>
        <w:tc>
          <w:tcPr>
            <w:tcW w:w="1457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332</w:t>
            </w:r>
          </w:p>
        </w:tc>
        <w:tc>
          <w:tcPr>
            <w:tcW w:w="1615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55.33%</w:t>
            </w:r>
          </w:p>
        </w:tc>
        <w:tc>
          <w:tcPr>
            <w:tcW w:w="1610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November 2010</w:t>
            </w:r>
          </w:p>
        </w:tc>
      </w:tr>
      <w:tr w:rsidR="009D7551" w:rsidRPr="00985B6B" w:rsidTr="00A73DDA">
        <w:trPr>
          <w:trHeight w:val="543"/>
        </w:trPr>
        <w:tc>
          <w:tcPr>
            <w:tcW w:w="1664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Final (Both Groups)</w:t>
            </w:r>
          </w:p>
        </w:tc>
        <w:tc>
          <w:tcPr>
            <w:tcW w:w="1641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457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417</w:t>
            </w:r>
          </w:p>
        </w:tc>
        <w:tc>
          <w:tcPr>
            <w:tcW w:w="1615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52.13%</w:t>
            </w:r>
          </w:p>
        </w:tc>
        <w:tc>
          <w:tcPr>
            <w:tcW w:w="1610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May 2012</w:t>
            </w:r>
          </w:p>
        </w:tc>
      </w:tr>
    </w:tbl>
    <w:p w:rsidR="009D7551" w:rsidRPr="00985B6B" w:rsidRDefault="009D7551" w:rsidP="009D7551">
      <w:pPr>
        <w:ind w:left="2880" w:firstLine="720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9D7551" w:rsidRPr="00985B6B" w:rsidRDefault="009D7551" w:rsidP="00A73DDA">
      <w:pPr>
        <w:pStyle w:val="ListParagraph"/>
        <w:numPr>
          <w:ilvl w:val="0"/>
          <w:numId w:val="1"/>
        </w:numPr>
        <w:tabs>
          <w:tab w:val="left" w:pos="360"/>
        </w:tabs>
        <w:rPr>
          <w:rStyle w:val="Normal11ptChar"/>
          <w:rFonts w:ascii="Verdana" w:hAnsi="Verdana"/>
          <w:bCs/>
          <w:color w:val="000000"/>
          <w:szCs w:val="20"/>
        </w:rPr>
      </w:pPr>
      <w:r w:rsidRPr="00985B6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85B6B">
        <w:rPr>
          <w:rStyle w:val="Normal11ptChar"/>
          <w:rFonts w:ascii="Verdana" w:hAnsi="Verdana"/>
          <w:szCs w:val="20"/>
        </w:rPr>
        <w:t>Others</w:t>
      </w:r>
    </w:p>
    <w:p w:rsidR="009D7551" w:rsidRPr="00985B6B" w:rsidRDefault="009D7551" w:rsidP="009D7551">
      <w:pPr>
        <w:tabs>
          <w:tab w:val="left" w:pos="360"/>
        </w:tabs>
        <w:rPr>
          <w:rStyle w:val="Normal11ptChar"/>
          <w:rFonts w:ascii="Verdana" w:hAnsi="Verdana"/>
          <w:szCs w:val="20"/>
        </w:rPr>
      </w:pPr>
    </w:p>
    <w:p w:rsidR="009D7551" w:rsidRPr="00985B6B" w:rsidRDefault="009D7551" w:rsidP="009D7551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14"/>
        <w:gridCol w:w="2459"/>
        <w:gridCol w:w="2205"/>
        <w:gridCol w:w="2218"/>
      </w:tblGrid>
      <w:tr w:rsidR="009D7551" w:rsidRPr="00985B6B" w:rsidTr="00A73DDA">
        <w:trPr>
          <w:trHeight w:val="604"/>
        </w:trPr>
        <w:tc>
          <w:tcPr>
            <w:tcW w:w="2214" w:type="dxa"/>
            <w:vAlign w:val="center"/>
          </w:tcPr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Education</w:t>
            </w:r>
          </w:p>
        </w:tc>
        <w:tc>
          <w:tcPr>
            <w:tcW w:w="2459" w:type="dxa"/>
            <w:vAlign w:val="center"/>
          </w:tcPr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University/board</w:t>
            </w:r>
          </w:p>
        </w:tc>
        <w:tc>
          <w:tcPr>
            <w:tcW w:w="2205" w:type="dxa"/>
            <w:vAlign w:val="center"/>
          </w:tcPr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2218" w:type="dxa"/>
            <w:vAlign w:val="center"/>
          </w:tcPr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B6B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  <w:p w:rsidR="009D7551" w:rsidRPr="00985B6B" w:rsidRDefault="009D7551" w:rsidP="004767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7551" w:rsidRPr="00985B6B" w:rsidTr="00A73DDA">
        <w:trPr>
          <w:trHeight w:val="604"/>
        </w:trPr>
        <w:tc>
          <w:tcPr>
            <w:tcW w:w="2214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10th</w:t>
            </w:r>
          </w:p>
        </w:tc>
        <w:tc>
          <w:tcPr>
            <w:tcW w:w="2459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Gujarat Board</w:t>
            </w:r>
          </w:p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5B6B">
              <w:rPr>
                <w:rFonts w:ascii="Verdana" w:hAnsi="Verdana"/>
                <w:sz w:val="20"/>
                <w:szCs w:val="20"/>
              </w:rPr>
              <w:t>Sahajanand</w:t>
            </w:r>
            <w:proofErr w:type="spellEnd"/>
          </w:p>
        </w:tc>
        <w:tc>
          <w:tcPr>
            <w:tcW w:w="2205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March 2006</w:t>
            </w:r>
          </w:p>
        </w:tc>
        <w:tc>
          <w:tcPr>
            <w:tcW w:w="2218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88%</w:t>
            </w:r>
          </w:p>
        </w:tc>
      </w:tr>
      <w:tr w:rsidR="009D7551" w:rsidRPr="00985B6B" w:rsidTr="00A73DDA">
        <w:trPr>
          <w:trHeight w:val="403"/>
        </w:trPr>
        <w:tc>
          <w:tcPr>
            <w:tcW w:w="2214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12th</w:t>
            </w:r>
          </w:p>
        </w:tc>
        <w:tc>
          <w:tcPr>
            <w:tcW w:w="2459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Gujarat Board</w:t>
            </w:r>
          </w:p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5B6B">
              <w:rPr>
                <w:rFonts w:ascii="Verdana" w:hAnsi="Verdana"/>
                <w:sz w:val="20"/>
                <w:szCs w:val="20"/>
              </w:rPr>
              <w:t>Sahajanand</w:t>
            </w:r>
            <w:proofErr w:type="spellEnd"/>
          </w:p>
        </w:tc>
        <w:tc>
          <w:tcPr>
            <w:tcW w:w="2205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March 2008</w:t>
            </w:r>
          </w:p>
        </w:tc>
        <w:tc>
          <w:tcPr>
            <w:tcW w:w="2218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78%</w:t>
            </w:r>
          </w:p>
        </w:tc>
      </w:tr>
      <w:tr w:rsidR="009D7551" w:rsidRPr="00985B6B" w:rsidTr="00A73DDA">
        <w:trPr>
          <w:trHeight w:val="403"/>
        </w:trPr>
        <w:tc>
          <w:tcPr>
            <w:tcW w:w="2214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B.Com</w:t>
            </w:r>
          </w:p>
        </w:tc>
        <w:tc>
          <w:tcPr>
            <w:tcW w:w="2459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Gujarat University</w:t>
            </w:r>
          </w:p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 xml:space="preserve">R. J. </w:t>
            </w:r>
            <w:proofErr w:type="spellStart"/>
            <w:r w:rsidRPr="00985B6B">
              <w:rPr>
                <w:rFonts w:ascii="Verdana" w:hAnsi="Verdana"/>
                <w:sz w:val="20"/>
                <w:szCs w:val="20"/>
              </w:rPr>
              <w:t>Tibrewal</w:t>
            </w:r>
            <w:proofErr w:type="spellEnd"/>
          </w:p>
        </w:tc>
        <w:tc>
          <w:tcPr>
            <w:tcW w:w="2205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April 2011</w:t>
            </w:r>
          </w:p>
        </w:tc>
        <w:tc>
          <w:tcPr>
            <w:tcW w:w="2218" w:type="dxa"/>
            <w:vAlign w:val="center"/>
          </w:tcPr>
          <w:p w:rsidR="009D7551" w:rsidRPr="00985B6B" w:rsidRDefault="009D7551" w:rsidP="00476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B6B">
              <w:rPr>
                <w:rFonts w:ascii="Verdana" w:hAnsi="Verdana"/>
                <w:sz w:val="20"/>
                <w:szCs w:val="20"/>
              </w:rPr>
              <w:t>71%</w:t>
            </w:r>
          </w:p>
        </w:tc>
      </w:tr>
    </w:tbl>
    <w:p w:rsidR="00A73DDA" w:rsidRPr="00985B6B" w:rsidRDefault="00A73DDA" w:rsidP="009D7551">
      <w:pPr>
        <w:rPr>
          <w:rFonts w:ascii="Verdana" w:hAnsi="Verdana" w:cs="Tahoma"/>
          <w:b/>
          <w:bCs/>
          <w:iCs/>
          <w:caps/>
          <w:sz w:val="20"/>
          <w:szCs w:val="20"/>
          <w:u w:val="single"/>
        </w:rPr>
      </w:pPr>
    </w:p>
    <w:p w:rsidR="00A73DDA" w:rsidRPr="00985B6B" w:rsidRDefault="00A73DDA" w:rsidP="009D7551">
      <w:pPr>
        <w:rPr>
          <w:rFonts w:ascii="Verdana" w:hAnsi="Verdana" w:cs="Tahoma"/>
          <w:b/>
          <w:bCs/>
          <w:iCs/>
          <w:caps/>
          <w:sz w:val="20"/>
          <w:szCs w:val="20"/>
          <w:u w:val="single"/>
        </w:rPr>
      </w:pPr>
    </w:p>
    <w:p w:rsidR="00A73DDA" w:rsidRPr="00985B6B" w:rsidRDefault="00A73DDA" w:rsidP="009D7551">
      <w:pPr>
        <w:rPr>
          <w:rFonts w:ascii="Verdana" w:hAnsi="Verdana" w:cs="Tahoma"/>
          <w:b/>
          <w:bCs/>
          <w:iCs/>
          <w:caps/>
          <w:sz w:val="20"/>
          <w:szCs w:val="20"/>
          <w:u w:val="single"/>
        </w:rPr>
      </w:pPr>
    </w:p>
    <w:p w:rsidR="009D7551" w:rsidRPr="00985B6B" w:rsidRDefault="009D7551" w:rsidP="009D7551">
      <w:pPr>
        <w:rPr>
          <w:rFonts w:ascii="Verdana" w:hAnsi="Verdana" w:cs="Tahoma"/>
          <w:b/>
          <w:bCs/>
          <w:iCs/>
          <w:caps/>
          <w:sz w:val="20"/>
          <w:szCs w:val="20"/>
          <w:u w:val="single"/>
        </w:rPr>
      </w:pPr>
      <w:r w:rsidRPr="00985B6B">
        <w:rPr>
          <w:rFonts w:ascii="Verdana" w:hAnsi="Verdana" w:cs="Tahoma"/>
          <w:b/>
          <w:bCs/>
          <w:iCs/>
          <w:caps/>
          <w:sz w:val="20"/>
          <w:szCs w:val="20"/>
          <w:u w:val="single"/>
        </w:rPr>
        <w:t>Achievements:</w:t>
      </w:r>
    </w:p>
    <w:p w:rsidR="00A73DDA" w:rsidRPr="00985B6B" w:rsidRDefault="00A73DDA" w:rsidP="00A73DDA">
      <w:pPr>
        <w:ind w:left="720"/>
        <w:rPr>
          <w:rFonts w:ascii="Verdana" w:hAnsi="Verdana"/>
          <w:color w:val="000000"/>
          <w:sz w:val="20"/>
          <w:szCs w:val="20"/>
        </w:rPr>
      </w:pPr>
    </w:p>
    <w:p w:rsidR="009D7551" w:rsidRDefault="009817EA" w:rsidP="009D7551">
      <w:pPr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Scored 65 marks in Advanced Accounting &amp; 60 marks in Taxation in PCC and 61 marks</w:t>
      </w:r>
      <w:r w:rsidR="009D7551" w:rsidRPr="00985B6B">
        <w:rPr>
          <w:rFonts w:ascii="Verdana" w:hAnsi="Verdana"/>
          <w:color w:val="000000"/>
          <w:sz w:val="20"/>
          <w:szCs w:val="20"/>
        </w:rPr>
        <w:t xml:space="preserve"> in </w:t>
      </w:r>
      <w:r w:rsidR="00A73DDA" w:rsidRPr="00985B6B">
        <w:rPr>
          <w:rFonts w:ascii="Verdana" w:hAnsi="Verdana"/>
          <w:color w:val="000000"/>
          <w:sz w:val="20"/>
          <w:szCs w:val="20"/>
        </w:rPr>
        <w:t>financial</w:t>
      </w:r>
      <w:r w:rsidR="009D7551" w:rsidRPr="00985B6B">
        <w:rPr>
          <w:rFonts w:ascii="Verdana" w:hAnsi="Verdana"/>
          <w:color w:val="000000"/>
          <w:sz w:val="20"/>
          <w:szCs w:val="20"/>
        </w:rPr>
        <w:t xml:space="preserve"> reporting and Corporate and Allied Laws in CA final.</w:t>
      </w:r>
    </w:p>
    <w:p w:rsidR="00E45066" w:rsidRPr="00E45066" w:rsidRDefault="00E45066" w:rsidP="00E45066">
      <w:pPr>
        <w:pStyle w:val="ListParagraph"/>
        <w:numPr>
          <w:ilvl w:val="0"/>
          <w:numId w:val="7"/>
        </w:numPr>
        <w:rPr>
          <w:rFonts w:ascii="Verdana" w:hAnsi="Verdana" w:cs="Arial"/>
          <w:b/>
          <w:bCs/>
          <w:sz w:val="20"/>
          <w:szCs w:val="20"/>
        </w:rPr>
      </w:pPr>
      <w:r w:rsidRPr="00E45066">
        <w:rPr>
          <w:rFonts w:ascii="Verdana" w:hAnsi="Verdana"/>
          <w:sz w:val="20"/>
          <w:szCs w:val="20"/>
        </w:rPr>
        <w:t>Completed 100 Hours Computer Training Course conducted by ICAI.</w:t>
      </w:r>
    </w:p>
    <w:p w:rsidR="009D7551" w:rsidRPr="00E535C2" w:rsidRDefault="00E45066" w:rsidP="00946FED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Cs/>
          <w:sz w:val="22"/>
          <w:szCs w:val="22"/>
        </w:rPr>
      </w:pPr>
      <w:r w:rsidRPr="00E45066">
        <w:rPr>
          <w:rFonts w:ascii="Verdana" w:hAnsi="Verdana"/>
          <w:sz w:val="20"/>
          <w:szCs w:val="20"/>
        </w:rPr>
        <w:t>Completed GM</w:t>
      </w:r>
      <w:r w:rsidR="00D607A9">
        <w:rPr>
          <w:rFonts w:ascii="Verdana" w:hAnsi="Verdana"/>
          <w:sz w:val="20"/>
          <w:szCs w:val="20"/>
        </w:rPr>
        <w:t xml:space="preserve">CS Course from </w:t>
      </w:r>
      <w:proofErr w:type="spellStart"/>
      <w:r w:rsidR="00D607A9">
        <w:rPr>
          <w:rFonts w:ascii="Verdana" w:hAnsi="Verdana"/>
          <w:sz w:val="20"/>
          <w:szCs w:val="20"/>
        </w:rPr>
        <w:t>Ahmedabad</w:t>
      </w:r>
      <w:proofErr w:type="spellEnd"/>
      <w:r w:rsidR="00D607A9">
        <w:rPr>
          <w:rFonts w:ascii="Verdana" w:hAnsi="Verdana"/>
          <w:sz w:val="20"/>
          <w:szCs w:val="20"/>
        </w:rPr>
        <w:t xml:space="preserve"> Branch</w:t>
      </w:r>
      <w:r w:rsidRPr="00E45066">
        <w:rPr>
          <w:rFonts w:ascii="Verdana" w:hAnsi="Verdana"/>
          <w:sz w:val="20"/>
          <w:szCs w:val="20"/>
        </w:rPr>
        <w:t xml:space="preserve"> of ICAI</w:t>
      </w:r>
      <w:r w:rsidRPr="00E45066">
        <w:rPr>
          <w:rFonts w:ascii="Verdana" w:hAnsi="Verdana"/>
          <w:bCs/>
          <w:sz w:val="20"/>
          <w:szCs w:val="20"/>
        </w:rPr>
        <w:t>.</w:t>
      </w:r>
    </w:p>
    <w:p w:rsidR="00E535C2" w:rsidRPr="00E535C2" w:rsidRDefault="00E535C2" w:rsidP="00E535C2">
      <w:pPr>
        <w:spacing w:before="240"/>
        <w:rPr>
          <w:rFonts w:ascii="Arial" w:hAnsi="Arial" w:cs="Arial"/>
          <w:bCs/>
          <w:sz w:val="22"/>
          <w:szCs w:val="22"/>
        </w:rPr>
      </w:pPr>
    </w:p>
    <w:p w:rsidR="00514754" w:rsidRDefault="00514754" w:rsidP="00514754">
      <w:pPr>
        <w:spacing w:before="240"/>
        <w:ind w:left="360"/>
        <w:rPr>
          <w:rFonts w:ascii="Arial" w:hAnsi="Arial" w:cs="Arial"/>
          <w:bCs/>
          <w:sz w:val="22"/>
          <w:szCs w:val="22"/>
        </w:rPr>
      </w:pPr>
    </w:p>
    <w:p w:rsidR="00CE64BF" w:rsidRPr="00514754" w:rsidRDefault="00514754" w:rsidP="00DD1B31">
      <w:pPr>
        <w:pBdr>
          <w:top w:val="single" w:sz="4" w:space="1" w:color="auto"/>
          <w:bottom w:val="single" w:sz="4" w:space="1" w:color="auto"/>
        </w:pBdr>
        <w:shd w:val="clear" w:color="auto" w:fill="C0C0C0"/>
        <w:tabs>
          <w:tab w:val="right" w:pos="9360"/>
        </w:tabs>
        <w:rPr>
          <w:rFonts w:ascii="Verdana" w:hAnsi="Verdana"/>
          <w:b/>
          <w:sz w:val="20"/>
          <w:szCs w:val="20"/>
        </w:rPr>
      </w:pPr>
      <w:r w:rsidRPr="003B52F4">
        <w:rPr>
          <w:rFonts w:ascii="Verdana" w:hAnsi="Verdana"/>
          <w:b/>
          <w:sz w:val="20"/>
          <w:szCs w:val="20"/>
        </w:rPr>
        <w:lastRenderedPageBreak/>
        <w:t>Work Experience</w:t>
      </w:r>
      <w:r w:rsidR="00DD1B31">
        <w:rPr>
          <w:rFonts w:ascii="Verdana" w:hAnsi="Verdana"/>
          <w:b/>
          <w:sz w:val="20"/>
          <w:szCs w:val="20"/>
        </w:rPr>
        <w:tab/>
      </w:r>
    </w:p>
    <w:p w:rsidR="00DD1B31" w:rsidRDefault="00DD1B31" w:rsidP="00DD1B31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E64BF" w:rsidRPr="00CE64BF" w:rsidRDefault="00CE64BF" w:rsidP="00CE64BF">
      <w:pPr>
        <w:shd w:val="clear" w:color="auto" w:fill="E6E6E6"/>
        <w:jc w:val="both"/>
        <w:rPr>
          <w:rFonts w:ascii="Verdana" w:hAnsi="Verdana"/>
          <w:b/>
          <w:sz w:val="20"/>
          <w:szCs w:val="20"/>
          <w:u w:val="single"/>
        </w:rPr>
      </w:pPr>
      <w:r w:rsidRPr="00DD1B31">
        <w:rPr>
          <w:rFonts w:ascii="Verdana" w:hAnsi="Verdana"/>
          <w:b/>
          <w:sz w:val="20"/>
          <w:szCs w:val="20"/>
          <w:u w:val="single"/>
        </w:rPr>
        <w:t xml:space="preserve">Previous Job with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Manubhai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&amp; Shah </w:t>
      </w:r>
      <w:r w:rsidR="0024377B">
        <w:rPr>
          <w:rFonts w:ascii="Verdana" w:hAnsi="Verdana"/>
          <w:b/>
          <w:sz w:val="20"/>
          <w:szCs w:val="20"/>
          <w:u w:val="single"/>
        </w:rPr>
        <w:t>LLP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D1B31"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 xml:space="preserve">  </w:t>
      </w:r>
      <w:proofErr w:type="gramStart"/>
      <w:r>
        <w:rPr>
          <w:rFonts w:ascii="Verdana" w:hAnsi="Verdana"/>
          <w:b/>
          <w:sz w:val="20"/>
          <w:szCs w:val="20"/>
        </w:rPr>
        <w:t>From</w:t>
      </w:r>
      <w:proofErr w:type="gramEnd"/>
      <w:r>
        <w:rPr>
          <w:rFonts w:ascii="Verdana" w:hAnsi="Verdana"/>
          <w:b/>
          <w:sz w:val="20"/>
          <w:szCs w:val="20"/>
        </w:rPr>
        <w:t xml:space="preserve">: April 2016 to </w:t>
      </w:r>
      <w:r w:rsidR="00721E3F">
        <w:rPr>
          <w:rFonts w:ascii="Verdana" w:hAnsi="Verdana"/>
          <w:b/>
          <w:sz w:val="20"/>
          <w:szCs w:val="20"/>
        </w:rPr>
        <w:t>May</w:t>
      </w:r>
      <w:r>
        <w:rPr>
          <w:rFonts w:ascii="Verdana" w:hAnsi="Verdana"/>
          <w:b/>
          <w:sz w:val="20"/>
          <w:szCs w:val="20"/>
        </w:rPr>
        <w:t xml:space="preserve"> 201</w:t>
      </w:r>
      <w:r w:rsidR="00721E3F">
        <w:rPr>
          <w:rFonts w:ascii="Verdana" w:hAnsi="Verdana"/>
          <w:b/>
          <w:sz w:val="20"/>
          <w:szCs w:val="20"/>
        </w:rPr>
        <w:t>9</w:t>
      </w:r>
    </w:p>
    <w:p w:rsidR="00CE64BF" w:rsidRDefault="00CE64BF" w:rsidP="00DD1B31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E64BF" w:rsidRDefault="00CE64BF" w:rsidP="00CE64BF">
      <w:pPr>
        <w:jc w:val="both"/>
        <w:rPr>
          <w:rFonts w:ascii="Verdana" w:hAnsi="Verdana"/>
          <w:b/>
          <w:sz w:val="20"/>
          <w:szCs w:val="20"/>
        </w:rPr>
      </w:pPr>
      <w:r w:rsidRPr="00D17BD9">
        <w:rPr>
          <w:rFonts w:ascii="Verdana" w:hAnsi="Verdana"/>
          <w:sz w:val="20"/>
          <w:szCs w:val="20"/>
        </w:rPr>
        <w:t xml:space="preserve">As </w:t>
      </w:r>
      <w:r>
        <w:rPr>
          <w:rFonts w:ascii="Verdana" w:hAnsi="Verdana"/>
          <w:sz w:val="20"/>
          <w:szCs w:val="20"/>
        </w:rPr>
        <w:t>Reviewer</w:t>
      </w:r>
      <w:r w:rsidRPr="00D17BD9">
        <w:rPr>
          <w:rFonts w:ascii="Verdana" w:hAnsi="Verdana"/>
          <w:sz w:val="20"/>
          <w:szCs w:val="20"/>
        </w:rPr>
        <w:t xml:space="preserve"> reporting directly to Company’s </w:t>
      </w:r>
      <w:r>
        <w:rPr>
          <w:rFonts w:ascii="Verdana" w:hAnsi="Verdana"/>
          <w:sz w:val="20"/>
          <w:szCs w:val="20"/>
        </w:rPr>
        <w:t>Reviewing Manager</w:t>
      </w:r>
    </w:p>
    <w:p w:rsidR="0024377B" w:rsidRDefault="0024377B" w:rsidP="00CE64BF">
      <w:pPr>
        <w:spacing w:before="240"/>
        <w:rPr>
          <w:rFonts w:ascii="Verdana" w:hAnsi="Verdana"/>
          <w:sz w:val="20"/>
          <w:szCs w:val="20"/>
        </w:rPr>
      </w:pPr>
      <w:proofErr w:type="spellStart"/>
      <w:r w:rsidRPr="0024377B">
        <w:rPr>
          <w:rFonts w:ascii="Verdana" w:hAnsi="Verdana"/>
          <w:bCs/>
          <w:sz w:val="20"/>
          <w:szCs w:val="20"/>
        </w:rPr>
        <w:t>Manubhai</w:t>
      </w:r>
      <w:proofErr w:type="spellEnd"/>
      <w:r w:rsidRPr="0024377B">
        <w:rPr>
          <w:rFonts w:ascii="Verdana" w:hAnsi="Verdana"/>
          <w:bCs/>
          <w:sz w:val="20"/>
          <w:szCs w:val="20"/>
        </w:rPr>
        <w:t xml:space="preserve"> &amp; Shah </w:t>
      </w:r>
      <w:r>
        <w:rPr>
          <w:rFonts w:ascii="Verdana" w:hAnsi="Verdana"/>
          <w:bCs/>
          <w:sz w:val="20"/>
          <w:szCs w:val="20"/>
        </w:rPr>
        <w:t>LLP</w:t>
      </w:r>
      <w:r w:rsidRPr="00D17BD9">
        <w:rPr>
          <w:rFonts w:ascii="Verdana" w:hAnsi="Verdana"/>
          <w:sz w:val="20"/>
          <w:szCs w:val="20"/>
        </w:rPr>
        <w:t xml:space="preserve"> is a well known Chartered Accou</w:t>
      </w:r>
      <w:r>
        <w:rPr>
          <w:rFonts w:ascii="Verdana" w:hAnsi="Verdana"/>
          <w:sz w:val="20"/>
          <w:szCs w:val="20"/>
        </w:rPr>
        <w:t xml:space="preserve">ntant firm and is well known for </w:t>
      </w:r>
      <w:r w:rsidR="00E7332C">
        <w:rPr>
          <w:rFonts w:ascii="Verdana" w:hAnsi="Verdana"/>
          <w:sz w:val="20"/>
          <w:szCs w:val="20"/>
        </w:rPr>
        <w:t xml:space="preserve">Accounting </w:t>
      </w:r>
      <w:r>
        <w:rPr>
          <w:rFonts w:ascii="Verdana" w:hAnsi="Verdana"/>
          <w:sz w:val="20"/>
          <w:szCs w:val="20"/>
        </w:rPr>
        <w:t>and Taxation</w:t>
      </w:r>
      <w:r w:rsidR="00E7332C">
        <w:rPr>
          <w:rFonts w:ascii="Verdana" w:hAnsi="Verdana"/>
          <w:sz w:val="20"/>
          <w:szCs w:val="20"/>
        </w:rPr>
        <w:t xml:space="preserve"> for Australian clients.</w:t>
      </w:r>
    </w:p>
    <w:p w:rsidR="00CE64BF" w:rsidRDefault="00CE64BF" w:rsidP="00CE64BF">
      <w:pPr>
        <w:spacing w:before="240"/>
        <w:rPr>
          <w:rStyle w:val="NormalBoldChar"/>
          <w:rFonts w:ascii="Verdana" w:hAnsi="Verdana"/>
          <w:sz w:val="20"/>
          <w:szCs w:val="20"/>
        </w:rPr>
      </w:pPr>
      <w:r w:rsidRPr="00E535C2">
        <w:rPr>
          <w:rStyle w:val="NormalBoldChar"/>
          <w:rFonts w:ascii="Verdana" w:hAnsi="Verdana"/>
          <w:sz w:val="20"/>
          <w:szCs w:val="20"/>
        </w:rPr>
        <w:t>Work Handled:</w:t>
      </w:r>
      <w:r w:rsidR="008371CD">
        <w:rPr>
          <w:rStyle w:val="NormalBoldChar"/>
          <w:rFonts w:ascii="Verdana" w:hAnsi="Verdana"/>
          <w:sz w:val="20"/>
          <w:szCs w:val="20"/>
        </w:rPr>
        <w:t xml:space="preserve"> (Australian Accounting &amp; Taxation)</w:t>
      </w:r>
    </w:p>
    <w:p w:rsidR="00CE64BF" w:rsidRDefault="00CE64BF" w:rsidP="00CE64BF">
      <w:pPr>
        <w:rPr>
          <w:rStyle w:val="NormalBoldChar"/>
          <w:rFonts w:ascii="Verdana" w:hAnsi="Verdana"/>
          <w:sz w:val="20"/>
          <w:szCs w:val="20"/>
        </w:rPr>
      </w:pPr>
    </w:p>
    <w:p w:rsidR="005C58C3" w:rsidRDefault="005C58C3" w:rsidP="00721E3F">
      <w:pPr>
        <w:pStyle w:val="ListParagraph"/>
        <w:numPr>
          <w:ilvl w:val="0"/>
          <w:numId w:val="12"/>
        </w:numPr>
      </w:pPr>
      <w:r>
        <w:t>Bookkeeping</w:t>
      </w:r>
    </w:p>
    <w:p w:rsidR="005C58C3" w:rsidRDefault="005C58C3" w:rsidP="00721E3F">
      <w:pPr>
        <w:pStyle w:val="ListParagraph"/>
        <w:numPr>
          <w:ilvl w:val="0"/>
          <w:numId w:val="12"/>
        </w:numPr>
      </w:pPr>
      <w:r>
        <w:t xml:space="preserve">Extracting data from various software like all versions of MYOB &amp; MYOB AE, </w:t>
      </w:r>
      <w:proofErr w:type="spellStart"/>
      <w:r>
        <w:t>Quickbook</w:t>
      </w:r>
      <w:proofErr w:type="spellEnd"/>
      <w:r>
        <w:t xml:space="preserve"> &amp; </w:t>
      </w:r>
      <w:proofErr w:type="spellStart"/>
      <w:r>
        <w:t>Quickbook</w:t>
      </w:r>
      <w:proofErr w:type="spellEnd"/>
      <w:r>
        <w:t xml:space="preserve"> Intuit, </w:t>
      </w:r>
      <w:proofErr w:type="spellStart"/>
      <w:r>
        <w:t>Xero</w:t>
      </w:r>
      <w:proofErr w:type="spellEnd"/>
      <w:r>
        <w:t xml:space="preserve">, </w:t>
      </w:r>
      <w:proofErr w:type="spellStart"/>
      <w:r>
        <w:t>banklink</w:t>
      </w:r>
      <w:proofErr w:type="spellEnd"/>
      <w:r>
        <w:t>.</w:t>
      </w:r>
    </w:p>
    <w:p w:rsidR="00721E3F" w:rsidRPr="00721E3F" w:rsidRDefault="00721E3F" w:rsidP="00721E3F">
      <w:pPr>
        <w:pStyle w:val="ListParagraph"/>
        <w:numPr>
          <w:ilvl w:val="0"/>
          <w:numId w:val="12"/>
        </w:numPr>
      </w:pPr>
      <w:r w:rsidRPr="00D073EF">
        <w:t xml:space="preserve">Accounts </w:t>
      </w:r>
      <w:proofErr w:type="spellStart"/>
      <w:r w:rsidRPr="00D073EF">
        <w:t>finalisation</w:t>
      </w:r>
      <w:proofErr w:type="spellEnd"/>
      <w:r w:rsidRPr="00D073EF">
        <w:t xml:space="preserve"> (Audit of Books of accounts</w:t>
      </w:r>
      <w:r>
        <w:t xml:space="preserve"> considering the aspects of GST reconciliation, </w:t>
      </w:r>
      <w:r w:rsidR="005C58C3">
        <w:t>accounting with</w:t>
      </w:r>
      <w:r>
        <w:t xml:space="preserve"> respect to Australian laws</w:t>
      </w:r>
      <w:r w:rsidRPr="00D073EF">
        <w:t>)</w:t>
      </w:r>
      <w:r>
        <w:t xml:space="preserve"> with the help of ATO Reports </w:t>
      </w:r>
      <w:r w:rsidRPr="00D073EF">
        <w:t>and directly dea</w:t>
      </w:r>
      <w:r w:rsidR="0012552E">
        <w:t>ling with Australian CPA firms.</w:t>
      </w:r>
    </w:p>
    <w:p w:rsidR="00E7332C" w:rsidRDefault="00E7332C" w:rsidP="00CE64BF">
      <w:pPr>
        <w:pStyle w:val="ListParagraph"/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Preparation of Business activity statement (BAS)</w:t>
      </w:r>
      <w:r w:rsidR="005C58C3">
        <w:rPr>
          <w:rFonts w:ascii="Verdana" w:hAnsi="Verdana"/>
          <w:bCs/>
          <w:sz w:val="20"/>
          <w:szCs w:val="20"/>
        </w:rPr>
        <w:t>.</w:t>
      </w:r>
    </w:p>
    <w:p w:rsidR="00CE64BF" w:rsidRDefault="00E7332C" w:rsidP="00DD1B31">
      <w:pPr>
        <w:pStyle w:val="ListParagraph"/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Compliance with Australian securities &amp; Investment C</w:t>
      </w:r>
      <w:r w:rsidR="0012552E"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>mmission website (ASIC)</w:t>
      </w:r>
      <w:r w:rsidR="0012552E">
        <w:rPr>
          <w:rFonts w:ascii="Verdana" w:hAnsi="Verdana"/>
          <w:bCs/>
          <w:sz w:val="20"/>
          <w:szCs w:val="20"/>
        </w:rPr>
        <w:t>.</w:t>
      </w:r>
    </w:p>
    <w:p w:rsidR="0012552E" w:rsidRPr="005C58C3" w:rsidRDefault="00565B4C" w:rsidP="005C58C3">
      <w:pPr>
        <w:pStyle w:val="ListParagraph"/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Preparing Tax Returns</w:t>
      </w:r>
      <w:r w:rsidR="0012552E">
        <w:rPr>
          <w:rFonts w:ascii="Verdana" w:hAnsi="Verdana"/>
          <w:bCs/>
          <w:sz w:val="20"/>
          <w:szCs w:val="20"/>
        </w:rPr>
        <w:t>.</w:t>
      </w:r>
    </w:p>
    <w:p w:rsidR="00CE64BF" w:rsidRDefault="00CE64BF" w:rsidP="00DD1B31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E64BF" w:rsidRDefault="00CE64BF" w:rsidP="00DD1B31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514754" w:rsidRPr="00D01B17" w:rsidRDefault="00110CE3" w:rsidP="00514754">
      <w:pPr>
        <w:shd w:val="clear" w:color="auto" w:fill="E6E6E6"/>
        <w:jc w:val="both"/>
        <w:rPr>
          <w:rFonts w:ascii="Verdana" w:hAnsi="Verdana" w:cs="Arial"/>
          <w:bCs/>
          <w:sz w:val="20"/>
          <w:szCs w:val="20"/>
        </w:rPr>
      </w:pPr>
      <w:r w:rsidRPr="00DD1B31">
        <w:rPr>
          <w:rFonts w:ascii="Verdana" w:hAnsi="Verdana"/>
          <w:b/>
          <w:sz w:val="20"/>
          <w:szCs w:val="20"/>
          <w:u w:val="single"/>
        </w:rPr>
        <w:t xml:space="preserve">Previous Job with </w:t>
      </w:r>
      <w:r w:rsidR="00E30960" w:rsidRPr="00DD1B31">
        <w:rPr>
          <w:rFonts w:ascii="Verdana" w:hAnsi="Verdana"/>
          <w:b/>
          <w:sz w:val="20"/>
          <w:szCs w:val="20"/>
          <w:u w:val="single"/>
        </w:rPr>
        <w:t>Shah &amp; Shah Associates</w:t>
      </w:r>
      <w:r w:rsidRPr="00DD1B31">
        <w:rPr>
          <w:rFonts w:ascii="Verdana" w:hAnsi="Verdana"/>
          <w:b/>
          <w:sz w:val="20"/>
          <w:szCs w:val="20"/>
        </w:rPr>
        <w:t xml:space="preserve">      </w:t>
      </w:r>
      <w:r w:rsidR="007567F4">
        <w:rPr>
          <w:rFonts w:ascii="Verdana" w:hAnsi="Verdana"/>
          <w:b/>
          <w:sz w:val="20"/>
          <w:szCs w:val="20"/>
        </w:rPr>
        <w:t xml:space="preserve">  </w:t>
      </w:r>
      <w:proofErr w:type="gramStart"/>
      <w:r>
        <w:rPr>
          <w:rFonts w:ascii="Verdana" w:hAnsi="Verdana"/>
          <w:b/>
          <w:sz w:val="20"/>
          <w:szCs w:val="20"/>
        </w:rPr>
        <w:t>From</w:t>
      </w:r>
      <w:proofErr w:type="gramEnd"/>
      <w:r>
        <w:rPr>
          <w:rFonts w:ascii="Verdana" w:hAnsi="Verdana"/>
          <w:b/>
          <w:sz w:val="20"/>
          <w:szCs w:val="20"/>
        </w:rPr>
        <w:t>:</w:t>
      </w:r>
      <w:r w:rsidR="00BF2B31">
        <w:rPr>
          <w:rFonts w:ascii="Verdana" w:hAnsi="Verdana"/>
          <w:b/>
          <w:sz w:val="20"/>
          <w:szCs w:val="20"/>
        </w:rPr>
        <w:t xml:space="preserve"> July</w:t>
      </w:r>
      <w:r w:rsidR="00D01B17">
        <w:rPr>
          <w:rFonts w:ascii="Verdana" w:hAnsi="Verdana"/>
          <w:b/>
          <w:sz w:val="20"/>
          <w:szCs w:val="20"/>
        </w:rPr>
        <w:t xml:space="preserve"> 2013 </w:t>
      </w:r>
      <w:r>
        <w:rPr>
          <w:rFonts w:ascii="Verdana" w:hAnsi="Verdana"/>
          <w:b/>
          <w:sz w:val="20"/>
          <w:szCs w:val="20"/>
        </w:rPr>
        <w:t xml:space="preserve">to </w:t>
      </w:r>
      <w:r w:rsidR="007567F4">
        <w:rPr>
          <w:rFonts w:ascii="Verdana" w:hAnsi="Verdana"/>
          <w:b/>
          <w:sz w:val="20"/>
          <w:szCs w:val="20"/>
        </w:rPr>
        <w:t>October</w:t>
      </w:r>
      <w:r>
        <w:rPr>
          <w:rFonts w:ascii="Verdana" w:hAnsi="Verdana"/>
          <w:b/>
          <w:sz w:val="20"/>
          <w:szCs w:val="20"/>
        </w:rPr>
        <w:t xml:space="preserve"> 2015</w:t>
      </w:r>
    </w:p>
    <w:p w:rsidR="00E30960" w:rsidRPr="00D17BD9" w:rsidRDefault="00E30960" w:rsidP="00D17BD9">
      <w:pPr>
        <w:jc w:val="both"/>
        <w:rPr>
          <w:rFonts w:ascii="Verdana" w:hAnsi="Verdana"/>
          <w:b/>
          <w:sz w:val="20"/>
          <w:szCs w:val="20"/>
        </w:rPr>
      </w:pPr>
    </w:p>
    <w:p w:rsidR="00E30960" w:rsidRPr="00D17BD9" w:rsidRDefault="00E30960" w:rsidP="00D17BD9">
      <w:pPr>
        <w:jc w:val="both"/>
        <w:rPr>
          <w:rFonts w:ascii="Verdana" w:hAnsi="Verdana"/>
          <w:b/>
          <w:sz w:val="20"/>
          <w:szCs w:val="20"/>
        </w:rPr>
      </w:pPr>
      <w:r w:rsidRPr="00D17BD9">
        <w:rPr>
          <w:rFonts w:ascii="Verdana" w:hAnsi="Verdana"/>
          <w:sz w:val="20"/>
          <w:szCs w:val="20"/>
        </w:rPr>
        <w:t>As Chartered accountant reporting directly to Company’s partner</w:t>
      </w:r>
    </w:p>
    <w:p w:rsidR="00E30960" w:rsidRPr="00D17BD9" w:rsidRDefault="00E30960" w:rsidP="00D17BD9">
      <w:pPr>
        <w:jc w:val="both"/>
        <w:rPr>
          <w:rFonts w:ascii="Verdana" w:hAnsi="Verdana"/>
          <w:b/>
          <w:sz w:val="20"/>
          <w:szCs w:val="20"/>
        </w:rPr>
      </w:pPr>
    </w:p>
    <w:p w:rsidR="00E30960" w:rsidRDefault="0081185A" w:rsidP="00D17BD9">
      <w:pPr>
        <w:jc w:val="both"/>
        <w:rPr>
          <w:rFonts w:ascii="Verdana" w:hAnsi="Verdana"/>
          <w:sz w:val="20"/>
          <w:szCs w:val="20"/>
        </w:rPr>
      </w:pPr>
      <w:proofErr w:type="gramStart"/>
      <w:r w:rsidRPr="00D17BD9">
        <w:rPr>
          <w:rFonts w:ascii="Verdana" w:hAnsi="Verdana"/>
          <w:sz w:val="20"/>
          <w:szCs w:val="20"/>
        </w:rPr>
        <w:t>Shah &amp;</w:t>
      </w:r>
      <w:proofErr w:type="gramEnd"/>
      <w:r w:rsidR="00D17BD9" w:rsidRPr="00D17BD9">
        <w:rPr>
          <w:rFonts w:ascii="Verdana" w:hAnsi="Verdana"/>
          <w:sz w:val="20"/>
          <w:szCs w:val="20"/>
        </w:rPr>
        <w:t xml:space="preserve"> Shah association is a well known Chartered Accou</w:t>
      </w:r>
      <w:r w:rsidR="00690084">
        <w:rPr>
          <w:rFonts w:ascii="Verdana" w:hAnsi="Verdana"/>
          <w:sz w:val="20"/>
          <w:szCs w:val="20"/>
        </w:rPr>
        <w:t>ntant firm and is well known</w:t>
      </w:r>
      <w:r w:rsidR="00CE0299">
        <w:rPr>
          <w:rFonts w:ascii="Verdana" w:hAnsi="Verdana"/>
          <w:sz w:val="20"/>
          <w:szCs w:val="20"/>
        </w:rPr>
        <w:t xml:space="preserve"> for</w:t>
      </w:r>
      <w:r w:rsidR="00D17BD9">
        <w:rPr>
          <w:rFonts w:ascii="Verdana" w:hAnsi="Verdana"/>
          <w:sz w:val="20"/>
          <w:szCs w:val="20"/>
        </w:rPr>
        <w:t xml:space="preserve"> Audit</w:t>
      </w:r>
      <w:r w:rsidR="00CE0299">
        <w:rPr>
          <w:rFonts w:ascii="Verdana" w:hAnsi="Verdana"/>
          <w:sz w:val="20"/>
          <w:szCs w:val="20"/>
        </w:rPr>
        <w:t xml:space="preserve"> and Taxation</w:t>
      </w:r>
      <w:r w:rsidR="00D17BD9">
        <w:rPr>
          <w:rFonts w:ascii="Verdana" w:hAnsi="Verdana"/>
          <w:sz w:val="20"/>
          <w:szCs w:val="20"/>
        </w:rPr>
        <w:t>.</w:t>
      </w:r>
      <w:r w:rsidR="00806652">
        <w:rPr>
          <w:rFonts w:ascii="Verdana" w:hAnsi="Verdana"/>
          <w:sz w:val="20"/>
          <w:szCs w:val="20"/>
        </w:rPr>
        <w:t xml:space="preserve"> Major Clients of </w:t>
      </w:r>
      <w:proofErr w:type="gramStart"/>
      <w:r w:rsidR="00806652">
        <w:rPr>
          <w:rFonts w:ascii="Verdana" w:hAnsi="Verdana"/>
          <w:sz w:val="20"/>
          <w:szCs w:val="20"/>
        </w:rPr>
        <w:t>Shah &amp;</w:t>
      </w:r>
      <w:proofErr w:type="gramEnd"/>
      <w:r w:rsidR="00806652">
        <w:rPr>
          <w:rFonts w:ascii="Verdana" w:hAnsi="Verdana"/>
          <w:sz w:val="20"/>
          <w:szCs w:val="20"/>
        </w:rPr>
        <w:t xml:space="preserve"> Shah associates are Claris</w:t>
      </w:r>
      <w:r w:rsidR="004F5D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Life sciences</w:t>
      </w:r>
      <w:r w:rsidR="004F5D6C">
        <w:rPr>
          <w:rFonts w:ascii="Verdana" w:hAnsi="Verdana"/>
          <w:sz w:val="20"/>
          <w:szCs w:val="20"/>
        </w:rPr>
        <w:t xml:space="preserve"> Ltd.</w:t>
      </w:r>
      <w:r w:rsidR="00806652">
        <w:rPr>
          <w:rFonts w:ascii="Verdana" w:hAnsi="Verdana"/>
          <w:sz w:val="20"/>
          <w:szCs w:val="20"/>
        </w:rPr>
        <w:t>,</w:t>
      </w:r>
      <w:r w:rsidR="00110CE3">
        <w:rPr>
          <w:rFonts w:ascii="Verdana" w:hAnsi="Verdana"/>
          <w:sz w:val="20"/>
          <w:szCs w:val="20"/>
        </w:rPr>
        <w:t xml:space="preserve"> </w:t>
      </w:r>
      <w:proofErr w:type="spellStart"/>
      <w:r w:rsidR="00110CE3">
        <w:rPr>
          <w:rFonts w:ascii="Verdana" w:hAnsi="Verdana"/>
          <w:sz w:val="20"/>
          <w:szCs w:val="20"/>
        </w:rPr>
        <w:t>Sintex</w:t>
      </w:r>
      <w:proofErr w:type="spellEnd"/>
      <w:r w:rsidR="00110CE3">
        <w:rPr>
          <w:rFonts w:ascii="Verdana" w:hAnsi="Verdana"/>
          <w:sz w:val="20"/>
          <w:szCs w:val="20"/>
        </w:rPr>
        <w:t xml:space="preserve"> Industries Limited, </w:t>
      </w:r>
      <w:proofErr w:type="spellStart"/>
      <w:r w:rsidR="00806652">
        <w:rPr>
          <w:rFonts w:ascii="Verdana" w:hAnsi="Verdana"/>
          <w:sz w:val="20"/>
          <w:szCs w:val="20"/>
        </w:rPr>
        <w:t>Sibridge</w:t>
      </w:r>
      <w:proofErr w:type="spellEnd"/>
      <w:r w:rsidR="00CE0299">
        <w:rPr>
          <w:rFonts w:ascii="Verdana" w:hAnsi="Verdana"/>
          <w:sz w:val="20"/>
          <w:szCs w:val="20"/>
        </w:rPr>
        <w:t xml:space="preserve"> technologies (P) Ltd</w:t>
      </w:r>
      <w:r w:rsidR="004F5D6C">
        <w:rPr>
          <w:rFonts w:ascii="Verdana" w:hAnsi="Verdana"/>
          <w:sz w:val="20"/>
          <w:szCs w:val="20"/>
        </w:rPr>
        <w:t xml:space="preserve">., </w:t>
      </w:r>
      <w:proofErr w:type="spellStart"/>
      <w:r w:rsidR="004F5D6C">
        <w:rPr>
          <w:rFonts w:ascii="Verdana" w:hAnsi="Verdana"/>
          <w:sz w:val="20"/>
          <w:szCs w:val="20"/>
        </w:rPr>
        <w:t>Cadila</w:t>
      </w:r>
      <w:proofErr w:type="spellEnd"/>
      <w:r w:rsidR="004F5D6C">
        <w:rPr>
          <w:rFonts w:ascii="Verdana" w:hAnsi="Verdana"/>
          <w:sz w:val="20"/>
          <w:szCs w:val="20"/>
        </w:rPr>
        <w:t xml:space="preserve"> Pharmaceuticals </w:t>
      </w:r>
      <w:proofErr w:type="spellStart"/>
      <w:r w:rsidR="004F5D6C">
        <w:rPr>
          <w:rFonts w:ascii="Verdana" w:hAnsi="Verdana"/>
          <w:sz w:val="20"/>
          <w:szCs w:val="20"/>
        </w:rPr>
        <w:t>pvt</w:t>
      </w:r>
      <w:proofErr w:type="spellEnd"/>
      <w:r w:rsidR="004F5D6C">
        <w:rPr>
          <w:rFonts w:ascii="Verdana" w:hAnsi="Verdana"/>
          <w:sz w:val="20"/>
          <w:szCs w:val="20"/>
        </w:rPr>
        <w:t xml:space="preserve"> ltd</w:t>
      </w:r>
      <w:r w:rsidR="00110CE3">
        <w:rPr>
          <w:rFonts w:ascii="Verdana" w:hAnsi="Verdana"/>
          <w:sz w:val="20"/>
          <w:szCs w:val="20"/>
        </w:rPr>
        <w:t>.,</w:t>
      </w:r>
      <w:r w:rsidR="00806652">
        <w:rPr>
          <w:rFonts w:ascii="Verdana" w:hAnsi="Verdana"/>
          <w:sz w:val="20"/>
          <w:szCs w:val="20"/>
        </w:rPr>
        <w:t xml:space="preserve"> </w:t>
      </w:r>
      <w:proofErr w:type="spellStart"/>
      <w:r w:rsidR="00806652">
        <w:rPr>
          <w:rFonts w:ascii="Verdana" w:hAnsi="Verdana"/>
          <w:sz w:val="20"/>
          <w:szCs w:val="20"/>
        </w:rPr>
        <w:t>Stovec</w:t>
      </w:r>
      <w:proofErr w:type="spellEnd"/>
      <w:r w:rsidR="00806652">
        <w:rPr>
          <w:rFonts w:ascii="Verdana" w:hAnsi="Verdana"/>
          <w:sz w:val="20"/>
          <w:szCs w:val="20"/>
        </w:rPr>
        <w:t xml:space="preserve"> Industries Ltd., SPX Flow tech</w:t>
      </w:r>
      <w:r w:rsidR="003E1E46">
        <w:rPr>
          <w:rFonts w:ascii="Verdana" w:hAnsi="Verdana"/>
          <w:sz w:val="20"/>
          <w:szCs w:val="20"/>
        </w:rPr>
        <w:t xml:space="preserve">nologies Ltd, </w:t>
      </w:r>
      <w:proofErr w:type="spellStart"/>
      <w:r w:rsidR="003E1E46">
        <w:rPr>
          <w:rFonts w:ascii="Verdana" w:hAnsi="Verdana"/>
          <w:sz w:val="20"/>
          <w:szCs w:val="20"/>
        </w:rPr>
        <w:t>Mcfills</w:t>
      </w:r>
      <w:proofErr w:type="spellEnd"/>
      <w:r w:rsidR="003E1E46">
        <w:rPr>
          <w:rFonts w:ascii="Verdana" w:hAnsi="Verdana"/>
          <w:sz w:val="20"/>
          <w:szCs w:val="20"/>
        </w:rPr>
        <w:t xml:space="preserve"> Enterprises </w:t>
      </w:r>
      <w:proofErr w:type="spellStart"/>
      <w:r w:rsidR="003E1E46">
        <w:rPr>
          <w:rFonts w:ascii="Verdana" w:hAnsi="Verdana"/>
          <w:sz w:val="20"/>
          <w:szCs w:val="20"/>
        </w:rPr>
        <w:t>pvt</w:t>
      </w:r>
      <w:proofErr w:type="spellEnd"/>
      <w:r w:rsidR="003E1E46">
        <w:rPr>
          <w:rFonts w:ascii="Verdana" w:hAnsi="Verdana"/>
          <w:sz w:val="20"/>
          <w:szCs w:val="20"/>
        </w:rPr>
        <w:t xml:space="preserve"> ltd.</w:t>
      </w:r>
    </w:p>
    <w:p w:rsidR="00D17BD9" w:rsidRDefault="00D17BD9" w:rsidP="00D17BD9">
      <w:pPr>
        <w:jc w:val="both"/>
        <w:rPr>
          <w:rFonts w:ascii="Verdana" w:hAnsi="Verdana"/>
          <w:sz w:val="20"/>
          <w:szCs w:val="20"/>
        </w:rPr>
      </w:pPr>
    </w:p>
    <w:p w:rsidR="00D17BD9" w:rsidRDefault="00D17BD9" w:rsidP="00D17BD9">
      <w:pPr>
        <w:spacing w:before="240"/>
        <w:rPr>
          <w:rStyle w:val="NormalBoldChar"/>
          <w:rFonts w:ascii="Verdana" w:hAnsi="Verdana"/>
          <w:sz w:val="20"/>
          <w:szCs w:val="20"/>
        </w:rPr>
      </w:pPr>
      <w:r w:rsidRPr="00E535C2">
        <w:rPr>
          <w:rStyle w:val="NormalBoldChar"/>
          <w:rFonts w:ascii="Verdana" w:hAnsi="Verdana"/>
          <w:sz w:val="20"/>
          <w:szCs w:val="20"/>
        </w:rPr>
        <w:t>Work Handled:</w:t>
      </w:r>
    </w:p>
    <w:p w:rsidR="00D17BD9" w:rsidRDefault="00D17BD9" w:rsidP="00D17BD9">
      <w:pPr>
        <w:rPr>
          <w:rStyle w:val="NormalBoldChar"/>
          <w:rFonts w:ascii="Verdana" w:hAnsi="Verdana"/>
          <w:sz w:val="20"/>
          <w:szCs w:val="20"/>
        </w:rPr>
      </w:pPr>
    </w:p>
    <w:p w:rsidR="00D17BD9" w:rsidRDefault="00D17BD9" w:rsidP="00D17BD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Various types o</w:t>
      </w:r>
      <w:r w:rsidR="00690084">
        <w:rPr>
          <w:rFonts w:ascii="Verdana" w:hAnsi="Verdana"/>
          <w:sz w:val="20"/>
          <w:szCs w:val="20"/>
        </w:rPr>
        <w:t xml:space="preserve">f Audit such as </w:t>
      </w:r>
      <w:r w:rsidR="00CE0299">
        <w:rPr>
          <w:rFonts w:ascii="Verdana" w:hAnsi="Verdana"/>
          <w:sz w:val="20"/>
          <w:szCs w:val="20"/>
        </w:rPr>
        <w:t>S</w:t>
      </w:r>
      <w:r w:rsidR="00110CE3">
        <w:rPr>
          <w:rFonts w:ascii="Verdana" w:hAnsi="Verdana"/>
          <w:sz w:val="20"/>
          <w:szCs w:val="20"/>
        </w:rPr>
        <w:t xml:space="preserve">tatutory audit, Tax audit, </w:t>
      </w:r>
      <w:proofErr w:type="gramStart"/>
      <w:r w:rsidR="00110CE3">
        <w:rPr>
          <w:rFonts w:ascii="Verdana" w:hAnsi="Verdana"/>
          <w:sz w:val="20"/>
          <w:szCs w:val="20"/>
        </w:rPr>
        <w:t>Internal</w:t>
      </w:r>
      <w:proofErr w:type="gramEnd"/>
      <w:r w:rsidR="00110CE3">
        <w:rPr>
          <w:rFonts w:ascii="Verdana" w:hAnsi="Verdana"/>
          <w:sz w:val="20"/>
          <w:szCs w:val="20"/>
        </w:rPr>
        <w:t xml:space="preserve"> audit, Vat audit, Trust audit.</w:t>
      </w:r>
    </w:p>
    <w:p w:rsidR="003E1E46" w:rsidRDefault="00D17BD9" w:rsidP="0080665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Internal audit of various companies such as </w:t>
      </w:r>
      <w:proofErr w:type="spellStart"/>
      <w:r>
        <w:rPr>
          <w:rFonts w:ascii="Verdana" w:hAnsi="Verdana"/>
          <w:sz w:val="20"/>
          <w:szCs w:val="20"/>
        </w:rPr>
        <w:t>Stovec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806652">
        <w:rPr>
          <w:rFonts w:ascii="Verdana" w:hAnsi="Verdana"/>
          <w:sz w:val="20"/>
          <w:szCs w:val="20"/>
        </w:rPr>
        <w:t>industries Ltd. (MNC),</w:t>
      </w:r>
      <w:r w:rsidR="003E1E46">
        <w:rPr>
          <w:rFonts w:ascii="Verdana" w:hAnsi="Verdana"/>
          <w:sz w:val="20"/>
          <w:szCs w:val="20"/>
        </w:rPr>
        <w:t xml:space="preserve"> </w:t>
      </w:r>
      <w:proofErr w:type="spellStart"/>
      <w:r w:rsidR="003E1E46">
        <w:rPr>
          <w:rFonts w:ascii="Verdana" w:hAnsi="Verdana"/>
          <w:sz w:val="20"/>
          <w:szCs w:val="20"/>
        </w:rPr>
        <w:t>Elitecore</w:t>
      </w:r>
      <w:proofErr w:type="spellEnd"/>
      <w:r w:rsidR="003E1E46">
        <w:rPr>
          <w:rFonts w:ascii="Verdana" w:hAnsi="Verdana"/>
          <w:sz w:val="20"/>
          <w:szCs w:val="20"/>
        </w:rPr>
        <w:t xml:space="preserve"> Technologies Private Limited,</w:t>
      </w:r>
      <w:r w:rsidR="00806652">
        <w:rPr>
          <w:rFonts w:ascii="Verdana" w:hAnsi="Verdana"/>
          <w:sz w:val="20"/>
          <w:szCs w:val="20"/>
        </w:rPr>
        <w:t xml:space="preserve"> SPX flow technologies </w:t>
      </w:r>
      <w:proofErr w:type="spellStart"/>
      <w:r w:rsidR="00806652">
        <w:rPr>
          <w:rFonts w:ascii="Verdana" w:hAnsi="Verdana"/>
          <w:sz w:val="20"/>
          <w:szCs w:val="20"/>
        </w:rPr>
        <w:t>Pvt</w:t>
      </w:r>
      <w:proofErr w:type="spellEnd"/>
      <w:r w:rsidR="00806652">
        <w:rPr>
          <w:rFonts w:ascii="Verdana" w:hAnsi="Verdana"/>
          <w:sz w:val="20"/>
          <w:szCs w:val="20"/>
        </w:rPr>
        <w:t xml:space="preserve"> Ltd. (MNC)</w:t>
      </w:r>
    </w:p>
    <w:p w:rsidR="00806652" w:rsidRPr="00806652" w:rsidRDefault="003E1E46" w:rsidP="0080665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Statutory audit of various companies such as</w:t>
      </w:r>
      <w:r w:rsidR="0080665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Mcfills</w:t>
      </w:r>
      <w:proofErr w:type="spellEnd"/>
      <w:r>
        <w:rPr>
          <w:rFonts w:ascii="Verdana" w:hAnsi="Verdana"/>
          <w:sz w:val="20"/>
          <w:szCs w:val="20"/>
        </w:rPr>
        <w:t xml:space="preserve"> Enterprises </w:t>
      </w:r>
      <w:proofErr w:type="spellStart"/>
      <w:r>
        <w:rPr>
          <w:rFonts w:ascii="Verdana" w:hAnsi="Verdana"/>
          <w:sz w:val="20"/>
          <w:szCs w:val="20"/>
        </w:rPr>
        <w:t>pvt</w:t>
      </w:r>
      <w:proofErr w:type="spellEnd"/>
      <w:r>
        <w:rPr>
          <w:rFonts w:ascii="Verdana" w:hAnsi="Verdana"/>
          <w:sz w:val="20"/>
          <w:szCs w:val="20"/>
        </w:rPr>
        <w:t xml:space="preserve"> ltd, </w:t>
      </w:r>
      <w:proofErr w:type="spellStart"/>
      <w:r w:rsidR="00CC3C14">
        <w:rPr>
          <w:rFonts w:ascii="Verdana" w:hAnsi="Verdana"/>
          <w:sz w:val="20"/>
          <w:szCs w:val="20"/>
        </w:rPr>
        <w:t>C.Doctor</w:t>
      </w:r>
      <w:proofErr w:type="spellEnd"/>
      <w:r w:rsidR="00CC3C14">
        <w:rPr>
          <w:rFonts w:ascii="Verdana" w:hAnsi="Verdana"/>
          <w:sz w:val="20"/>
          <w:szCs w:val="20"/>
        </w:rPr>
        <w:t xml:space="preserve"> India Private Limited, </w:t>
      </w:r>
      <w:proofErr w:type="spellStart"/>
      <w:r w:rsidR="00CC3C14">
        <w:rPr>
          <w:rFonts w:ascii="Verdana" w:hAnsi="Verdana"/>
          <w:sz w:val="20"/>
          <w:szCs w:val="20"/>
        </w:rPr>
        <w:t>Kostwei</w:t>
      </w:r>
      <w:r w:rsidR="00CE0299">
        <w:rPr>
          <w:rFonts w:ascii="Verdana" w:hAnsi="Verdana"/>
          <w:sz w:val="20"/>
          <w:szCs w:val="20"/>
        </w:rPr>
        <w:t>n</w:t>
      </w:r>
      <w:proofErr w:type="spellEnd"/>
      <w:r w:rsidR="00CE0299">
        <w:rPr>
          <w:rFonts w:ascii="Verdana" w:hAnsi="Verdana"/>
          <w:sz w:val="20"/>
          <w:szCs w:val="20"/>
        </w:rPr>
        <w:t xml:space="preserve"> India Company Private Limit</w:t>
      </w:r>
      <w:r w:rsidR="00004A31">
        <w:rPr>
          <w:rFonts w:ascii="Verdana" w:hAnsi="Verdana"/>
          <w:sz w:val="20"/>
          <w:szCs w:val="20"/>
        </w:rPr>
        <w:t xml:space="preserve">ed, </w:t>
      </w:r>
      <w:proofErr w:type="spellStart"/>
      <w:r w:rsidR="00004A31">
        <w:rPr>
          <w:rFonts w:ascii="Verdana" w:hAnsi="Verdana"/>
          <w:sz w:val="20"/>
          <w:szCs w:val="20"/>
        </w:rPr>
        <w:t>Abellon</w:t>
      </w:r>
      <w:proofErr w:type="spellEnd"/>
      <w:r w:rsidR="00004A31">
        <w:rPr>
          <w:rFonts w:ascii="Verdana" w:hAnsi="Verdana"/>
          <w:sz w:val="20"/>
          <w:szCs w:val="20"/>
        </w:rPr>
        <w:t xml:space="preserve"> </w:t>
      </w:r>
      <w:proofErr w:type="spellStart"/>
      <w:r w:rsidR="00004A31">
        <w:rPr>
          <w:rFonts w:ascii="Verdana" w:hAnsi="Verdana"/>
          <w:sz w:val="20"/>
          <w:szCs w:val="20"/>
        </w:rPr>
        <w:t>Cleanenergy</w:t>
      </w:r>
      <w:proofErr w:type="spellEnd"/>
      <w:r w:rsidR="00004A31">
        <w:rPr>
          <w:rFonts w:ascii="Verdana" w:hAnsi="Verdana"/>
          <w:sz w:val="20"/>
          <w:szCs w:val="20"/>
        </w:rPr>
        <w:t xml:space="preserve"> Limited, </w:t>
      </w:r>
      <w:proofErr w:type="spellStart"/>
      <w:r w:rsidR="00004A31">
        <w:rPr>
          <w:rFonts w:ascii="Verdana" w:hAnsi="Verdana"/>
          <w:sz w:val="20"/>
          <w:szCs w:val="20"/>
        </w:rPr>
        <w:t>Starline</w:t>
      </w:r>
      <w:proofErr w:type="spellEnd"/>
      <w:r w:rsidR="00004A31">
        <w:rPr>
          <w:rFonts w:ascii="Verdana" w:hAnsi="Verdana"/>
          <w:sz w:val="20"/>
          <w:szCs w:val="20"/>
        </w:rPr>
        <w:t xml:space="preserve"> leasing limited</w:t>
      </w:r>
    </w:p>
    <w:p w:rsidR="00806652" w:rsidRDefault="00806652" w:rsidP="0080665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Management audit – checking of the main system of the company and fining out the </w:t>
      </w:r>
      <w:r w:rsidR="0081185A">
        <w:rPr>
          <w:rFonts w:ascii="Verdana" w:hAnsi="Verdana"/>
          <w:sz w:val="20"/>
          <w:szCs w:val="20"/>
        </w:rPr>
        <w:t>loop</w:t>
      </w:r>
      <w:r w:rsidRPr="008066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holes in the internal system and internal controls of the company. In additi</w:t>
      </w:r>
      <w:r w:rsidR="00690084">
        <w:rPr>
          <w:rFonts w:ascii="Verdana" w:hAnsi="Verdana"/>
          <w:sz w:val="20"/>
          <w:szCs w:val="20"/>
        </w:rPr>
        <w:t>on auditing from cost – benefit</w:t>
      </w:r>
      <w:r>
        <w:rPr>
          <w:rFonts w:ascii="Verdana" w:hAnsi="Verdana"/>
          <w:sz w:val="20"/>
          <w:szCs w:val="20"/>
        </w:rPr>
        <w:t xml:space="preserve"> point of view.</w:t>
      </w:r>
    </w:p>
    <w:p w:rsidR="003E1E46" w:rsidRDefault="003E1E46" w:rsidP="0080665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Consolidation and Quarterly limited review of Claris Life sciences Ltd.</w:t>
      </w:r>
    </w:p>
    <w:p w:rsidR="00806652" w:rsidRPr="0081185A" w:rsidRDefault="00806652" w:rsidP="00806652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81185A">
        <w:rPr>
          <w:rFonts w:ascii="Verdana" w:hAnsi="Verdana"/>
          <w:sz w:val="20"/>
          <w:szCs w:val="20"/>
        </w:rPr>
        <w:t>Filing</w:t>
      </w:r>
      <w:r w:rsidR="003E1E46">
        <w:rPr>
          <w:rFonts w:ascii="Verdana" w:hAnsi="Verdana"/>
          <w:sz w:val="20"/>
          <w:szCs w:val="20"/>
        </w:rPr>
        <w:t xml:space="preserve"> of</w:t>
      </w:r>
      <w:r w:rsidRPr="0081185A">
        <w:rPr>
          <w:rFonts w:ascii="Verdana" w:hAnsi="Verdana"/>
          <w:sz w:val="20"/>
          <w:szCs w:val="20"/>
        </w:rPr>
        <w:t xml:space="preserve"> Income tax</w:t>
      </w:r>
      <w:r w:rsidR="003E1E46">
        <w:rPr>
          <w:rFonts w:ascii="Verdana" w:hAnsi="Verdana"/>
          <w:sz w:val="20"/>
          <w:szCs w:val="20"/>
        </w:rPr>
        <w:t xml:space="preserve"> and</w:t>
      </w:r>
      <w:r w:rsidRPr="0081185A">
        <w:rPr>
          <w:rFonts w:ascii="Verdana" w:hAnsi="Verdana"/>
          <w:sz w:val="20"/>
          <w:szCs w:val="20"/>
        </w:rPr>
        <w:t xml:space="preserve"> Service tax Returns.</w:t>
      </w:r>
    </w:p>
    <w:p w:rsidR="007535A7" w:rsidRDefault="007535A7" w:rsidP="007535A7">
      <w:pPr>
        <w:pStyle w:val="ListParagraph"/>
        <w:numPr>
          <w:ilvl w:val="0"/>
          <w:numId w:val="11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 &amp; </w:t>
      </w:r>
      <w:r w:rsidRPr="00784047">
        <w:rPr>
          <w:rFonts w:ascii="Verdana" w:hAnsi="Verdana"/>
          <w:sz w:val="20"/>
          <w:szCs w:val="20"/>
        </w:rPr>
        <w:t>Indirect Tax Compliance</w:t>
      </w:r>
      <w:r>
        <w:rPr>
          <w:rFonts w:ascii="Verdana" w:hAnsi="Verdana"/>
          <w:sz w:val="20"/>
          <w:szCs w:val="20"/>
        </w:rPr>
        <w:t>, TDS Compliance</w:t>
      </w:r>
    </w:p>
    <w:p w:rsidR="00E30960" w:rsidRPr="007535A7" w:rsidRDefault="00690084" w:rsidP="007535A7">
      <w:pPr>
        <w:pStyle w:val="ListParagraph"/>
        <w:numPr>
          <w:ilvl w:val="0"/>
          <w:numId w:val="11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Accounts finalization of various companies</w:t>
      </w:r>
      <w:r w:rsidR="007535A7" w:rsidRPr="007535A7">
        <w:rPr>
          <w:rFonts w:ascii="Verdana" w:hAnsi="Verdana"/>
          <w:sz w:val="20"/>
          <w:szCs w:val="20"/>
        </w:rPr>
        <w:t>.</w:t>
      </w:r>
    </w:p>
    <w:p w:rsidR="00E30960" w:rsidRDefault="00E30960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C30B9D" w:rsidRDefault="00C30B9D" w:rsidP="00D17BD9">
      <w:pPr>
        <w:jc w:val="both"/>
        <w:rPr>
          <w:rFonts w:ascii="Verdana" w:hAnsi="Verdana"/>
          <w:b/>
          <w:sz w:val="20"/>
          <w:szCs w:val="20"/>
        </w:rPr>
      </w:pPr>
    </w:p>
    <w:p w:rsidR="00E30960" w:rsidRDefault="00E30960" w:rsidP="00D17BD9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E30960" w:rsidRDefault="00E30960" w:rsidP="00E30960">
      <w:pPr>
        <w:shd w:val="clear" w:color="auto" w:fill="E6E6E6"/>
        <w:jc w:val="both"/>
        <w:rPr>
          <w:rFonts w:ascii="Verdana" w:hAnsi="Verdana" w:cs="Arial"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 xml:space="preserve">Previous Job with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Nautam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R.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Vakil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&amp; Co.</w:t>
      </w:r>
      <w:proofErr w:type="gramEnd"/>
      <w:r w:rsidR="00D01B17" w:rsidRPr="00D01B17">
        <w:rPr>
          <w:rFonts w:ascii="Verdana" w:hAnsi="Verdana"/>
          <w:b/>
          <w:sz w:val="20"/>
          <w:szCs w:val="20"/>
        </w:rPr>
        <w:t xml:space="preserve">     </w:t>
      </w:r>
      <w:r w:rsidR="00DA78EC">
        <w:rPr>
          <w:rFonts w:ascii="Verdana" w:hAnsi="Verdana"/>
          <w:b/>
          <w:sz w:val="20"/>
          <w:szCs w:val="20"/>
        </w:rPr>
        <w:t>From: December 2012 to June</w:t>
      </w:r>
      <w:r w:rsidR="00D01B17" w:rsidRPr="004C4E5E">
        <w:rPr>
          <w:rFonts w:ascii="Verdana" w:hAnsi="Verdana"/>
          <w:b/>
          <w:sz w:val="20"/>
          <w:szCs w:val="20"/>
        </w:rPr>
        <w:t xml:space="preserve"> 201</w:t>
      </w:r>
      <w:r w:rsidR="00D01B17">
        <w:rPr>
          <w:rFonts w:ascii="Verdana" w:hAnsi="Verdana"/>
          <w:b/>
          <w:sz w:val="20"/>
          <w:szCs w:val="20"/>
        </w:rPr>
        <w:t>3</w:t>
      </w:r>
    </w:p>
    <w:p w:rsidR="00514754" w:rsidRDefault="00E30960" w:rsidP="00E535C2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As </w:t>
      </w:r>
      <w:r w:rsidR="00E535C2">
        <w:rPr>
          <w:rFonts w:ascii="Verdana" w:hAnsi="Verdana"/>
          <w:sz w:val="20"/>
          <w:szCs w:val="20"/>
        </w:rPr>
        <w:t xml:space="preserve">Chartered </w:t>
      </w:r>
      <w:r>
        <w:rPr>
          <w:rFonts w:ascii="Verdana" w:hAnsi="Verdana"/>
          <w:sz w:val="20"/>
          <w:szCs w:val="20"/>
        </w:rPr>
        <w:t>a</w:t>
      </w:r>
      <w:r w:rsidR="00E535C2">
        <w:rPr>
          <w:rFonts w:ascii="Verdana" w:hAnsi="Verdana"/>
          <w:sz w:val="20"/>
          <w:szCs w:val="20"/>
        </w:rPr>
        <w:t>ccountant reporting directly to Company’s partner</w:t>
      </w:r>
    </w:p>
    <w:p w:rsidR="00E535C2" w:rsidRPr="00535CAE" w:rsidRDefault="00E535C2" w:rsidP="00E535C2">
      <w:pPr>
        <w:spacing w:before="240"/>
        <w:rPr>
          <w:rFonts w:ascii="Verdana" w:hAnsi="Verdana" w:cs="Arial"/>
          <w:color w:val="000000"/>
          <w:sz w:val="20"/>
          <w:szCs w:val="20"/>
          <w:shd w:val="clear" w:color="auto" w:fill="F8FBFF"/>
        </w:rPr>
      </w:pPr>
      <w:proofErr w:type="spellStart"/>
      <w:r w:rsidRPr="00E535C2">
        <w:rPr>
          <w:rFonts w:ascii="Verdana" w:hAnsi="Verdana"/>
          <w:sz w:val="20"/>
          <w:szCs w:val="20"/>
        </w:rPr>
        <w:t>Nautam</w:t>
      </w:r>
      <w:proofErr w:type="spellEnd"/>
      <w:r w:rsidRPr="00E535C2">
        <w:rPr>
          <w:rFonts w:ascii="Verdana" w:hAnsi="Verdana"/>
          <w:sz w:val="20"/>
          <w:szCs w:val="20"/>
        </w:rPr>
        <w:t xml:space="preserve"> R. </w:t>
      </w:r>
      <w:proofErr w:type="spellStart"/>
      <w:r w:rsidRPr="00E535C2">
        <w:rPr>
          <w:rFonts w:ascii="Verdana" w:hAnsi="Verdana"/>
          <w:sz w:val="20"/>
          <w:szCs w:val="20"/>
        </w:rPr>
        <w:t>Vakil</w:t>
      </w:r>
      <w:proofErr w:type="spellEnd"/>
      <w:r w:rsidRPr="00E535C2">
        <w:rPr>
          <w:rFonts w:ascii="Verdana" w:hAnsi="Verdana"/>
          <w:sz w:val="20"/>
          <w:szCs w:val="20"/>
        </w:rPr>
        <w:t xml:space="preserve"> &amp; Co.</w:t>
      </w:r>
      <w:r>
        <w:rPr>
          <w:rFonts w:ascii="Verdana" w:hAnsi="Verdana"/>
          <w:sz w:val="20"/>
          <w:szCs w:val="20"/>
        </w:rPr>
        <w:t xml:space="preserve"> is a well known Chartered Accountant firm since 1972</w:t>
      </w:r>
      <w:r w:rsidRPr="00E535C2">
        <w:rPr>
          <w:rFonts w:ascii="Verdana" w:hAnsi="Verdana"/>
          <w:sz w:val="20"/>
          <w:szCs w:val="20"/>
        </w:rPr>
        <w:t>.</w:t>
      </w:r>
      <w:r w:rsidRPr="00E535C2">
        <w:rPr>
          <w:rFonts w:ascii="Verdana" w:hAnsi="Verdana" w:cs="Arial"/>
          <w:color w:val="000000"/>
          <w:sz w:val="20"/>
          <w:szCs w:val="20"/>
          <w:shd w:val="clear" w:color="auto" w:fill="F8FBFF"/>
        </w:rPr>
        <w:t xml:space="preserve"> The firm has considerable experience and expertise in</w:t>
      </w:r>
      <w:r w:rsidR="00535CAE">
        <w:rPr>
          <w:rFonts w:ascii="Verdana" w:hAnsi="Verdana" w:cs="Arial"/>
          <w:color w:val="000000"/>
          <w:sz w:val="20"/>
          <w:szCs w:val="20"/>
          <w:shd w:val="clear" w:color="auto" w:fill="F8FBFF"/>
        </w:rPr>
        <w:t xml:space="preserve"> ISA Audit,</w:t>
      </w:r>
      <w:r w:rsidRPr="00E535C2">
        <w:rPr>
          <w:rFonts w:ascii="Verdana" w:hAnsi="Verdana" w:cs="Arial"/>
          <w:color w:val="000000"/>
          <w:sz w:val="20"/>
          <w:szCs w:val="20"/>
          <w:shd w:val="clear" w:color="auto" w:fill="F8FBFF"/>
        </w:rPr>
        <w:t xml:space="preserve"> Statutory Audit, Internal Audit, Tax Audit, Concurrent Audit and Special Investigative Audit of Corporate and Non Corporate entities, Government Companies/Corporations, Banks, Financial Institutions, Public Utilities, Insurance Companies, Co-operative Societies, </w:t>
      </w:r>
      <w:r w:rsidR="00535CAE" w:rsidRPr="00E535C2">
        <w:rPr>
          <w:rFonts w:ascii="Verdana" w:hAnsi="Verdana" w:cs="Arial"/>
          <w:color w:val="000000"/>
          <w:sz w:val="20"/>
          <w:szCs w:val="20"/>
          <w:shd w:val="clear" w:color="auto" w:fill="F8FBFF"/>
        </w:rPr>
        <w:t>and Charitable</w:t>
      </w:r>
      <w:r w:rsidRPr="00E535C2">
        <w:rPr>
          <w:rFonts w:ascii="Verdana" w:hAnsi="Verdana" w:cs="Arial"/>
          <w:color w:val="000000"/>
          <w:sz w:val="20"/>
          <w:szCs w:val="20"/>
          <w:shd w:val="clear" w:color="auto" w:fill="F8FBFF"/>
        </w:rPr>
        <w:t xml:space="preserve"> Institutions</w:t>
      </w:r>
      <w:r>
        <w:rPr>
          <w:rFonts w:ascii="Verdana" w:hAnsi="Verdana" w:cs="Arial"/>
          <w:color w:val="000000"/>
          <w:sz w:val="20"/>
          <w:szCs w:val="20"/>
          <w:shd w:val="clear" w:color="auto" w:fill="F8FBFF"/>
        </w:rPr>
        <w:t>.</w:t>
      </w:r>
    </w:p>
    <w:p w:rsidR="00EA1603" w:rsidRDefault="00E535C2" w:rsidP="00E535C2">
      <w:pPr>
        <w:spacing w:before="240"/>
        <w:rPr>
          <w:rStyle w:val="NormalBoldChar"/>
          <w:rFonts w:ascii="Verdana" w:hAnsi="Verdana"/>
          <w:sz w:val="20"/>
          <w:szCs w:val="20"/>
        </w:rPr>
      </w:pPr>
      <w:r w:rsidRPr="00E535C2">
        <w:rPr>
          <w:rStyle w:val="NormalBoldChar"/>
          <w:rFonts w:ascii="Verdana" w:hAnsi="Verdana"/>
          <w:sz w:val="20"/>
          <w:szCs w:val="20"/>
        </w:rPr>
        <w:t>Work Handled:</w:t>
      </w:r>
    </w:p>
    <w:p w:rsidR="00EA1603" w:rsidRDefault="00EA1603" w:rsidP="00E535C2">
      <w:pPr>
        <w:rPr>
          <w:rStyle w:val="NormalBoldChar"/>
          <w:rFonts w:ascii="Verdana" w:hAnsi="Verdana"/>
          <w:sz w:val="20"/>
          <w:szCs w:val="20"/>
        </w:rPr>
      </w:pPr>
    </w:p>
    <w:p w:rsidR="00535CAE" w:rsidRPr="00535CAE" w:rsidRDefault="00C97D3D" w:rsidP="00535CAE">
      <w:pPr>
        <w:pStyle w:val="ListParagraph"/>
        <w:numPr>
          <w:ilvl w:val="0"/>
          <w:numId w:val="10"/>
        </w:numPr>
        <w:rPr>
          <w:rStyle w:val="NormalBoldChar"/>
          <w:rFonts w:ascii="Verdana" w:eastAsia="Times New Roman" w:hAnsi="Verdana"/>
          <w:b w:val="0"/>
          <w:sz w:val="20"/>
          <w:szCs w:val="20"/>
        </w:rPr>
      </w:pPr>
      <w:r>
        <w:rPr>
          <w:rStyle w:val="NormalBoldChar"/>
          <w:rFonts w:ascii="Verdana" w:hAnsi="Verdana"/>
          <w:b w:val="0"/>
          <w:sz w:val="20"/>
          <w:szCs w:val="20"/>
        </w:rPr>
        <w:t>Various types of Audits such as Internal, EDP audit etc.</w:t>
      </w:r>
    </w:p>
    <w:p w:rsidR="00535CAE" w:rsidRPr="00137202" w:rsidRDefault="00C97D3D" w:rsidP="00C97D3D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</w:t>
      </w:r>
      <w:r w:rsidR="00E535C2" w:rsidRPr="00535CAE">
        <w:rPr>
          <w:rFonts w:ascii="Verdana" w:hAnsi="Verdana"/>
          <w:sz w:val="20"/>
          <w:szCs w:val="20"/>
        </w:rPr>
        <w:t>Project finance</w:t>
      </w:r>
      <w:r>
        <w:rPr>
          <w:rFonts w:ascii="Verdana" w:hAnsi="Verdana"/>
          <w:sz w:val="20"/>
          <w:szCs w:val="20"/>
        </w:rPr>
        <w:t xml:space="preserve"> of various companies</w:t>
      </w:r>
    </w:p>
    <w:p w:rsidR="00E535C2" w:rsidRDefault="00535CAE" w:rsidP="00535CAE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Reply to the show cause and other </w:t>
      </w:r>
      <w:r w:rsidR="00E535C2" w:rsidRPr="00535CAE">
        <w:rPr>
          <w:rFonts w:ascii="Verdana" w:hAnsi="Verdana"/>
          <w:sz w:val="20"/>
          <w:szCs w:val="20"/>
        </w:rPr>
        <w:t>notices to concerned departments.</w:t>
      </w:r>
    </w:p>
    <w:p w:rsidR="00BE0D80" w:rsidRPr="00BE0D80" w:rsidRDefault="00BE0D80" w:rsidP="00535CAE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sz w:val="20"/>
          <w:szCs w:val="20"/>
        </w:rPr>
      </w:pPr>
      <w:r w:rsidRPr="00A83018">
        <w:rPr>
          <w:rFonts w:ascii="Verdana" w:hAnsi="Verdana"/>
          <w:bCs/>
          <w:sz w:val="20"/>
          <w:szCs w:val="20"/>
        </w:rPr>
        <w:t>Statutory</w:t>
      </w:r>
      <w:r>
        <w:rPr>
          <w:rFonts w:ascii="Verdana" w:hAnsi="Verdana"/>
          <w:bCs/>
          <w:sz w:val="20"/>
          <w:szCs w:val="20"/>
        </w:rPr>
        <w:t xml:space="preserve"> and taxation</w:t>
      </w:r>
      <w:r w:rsidRPr="00A83018">
        <w:rPr>
          <w:rFonts w:ascii="Verdana" w:hAnsi="Verdana"/>
          <w:bCs/>
          <w:sz w:val="20"/>
          <w:szCs w:val="20"/>
        </w:rPr>
        <w:t xml:space="preserve"> compliance</w:t>
      </w:r>
      <w:r>
        <w:rPr>
          <w:rFonts w:ascii="Verdana" w:hAnsi="Verdana"/>
          <w:bCs/>
          <w:sz w:val="20"/>
          <w:szCs w:val="20"/>
        </w:rPr>
        <w:t>s</w:t>
      </w:r>
    </w:p>
    <w:p w:rsidR="00BE0D80" w:rsidRDefault="00B14DC6" w:rsidP="00535CAE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Reviewing of search cases</w:t>
      </w:r>
    </w:p>
    <w:p w:rsidR="00C97D3D" w:rsidRDefault="00C97D3D" w:rsidP="00535CAE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 &amp; </w:t>
      </w:r>
      <w:r w:rsidRPr="00784047">
        <w:rPr>
          <w:rFonts w:ascii="Verdana" w:hAnsi="Verdana"/>
          <w:sz w:val="20"/>
          <w:szCs w:val="20"/>
        </w:rPr>
        <w:t>Indirect Tax Compliance</w:t>
      </w:r>
      <w:r w:rsidR="00B14DC6">
        <w:rPr>
          <w:rFonts w:ascii="Verdana" w:hAnsi="Verdana"/>
          <w:sz w:val="20"/>
          <w:szCs w:val="20"/>
        </w:rPr>
        <w:t>, TDS Compliance</w:t>
      </w:r>
    </w:p>
    <w:p w:rsidR="00CC3C14" w:rsidRDefault="00CC3C14" w:rsidP="00137202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Accounts finalization of various companies</w:t>
      </w:r>
      <w:r w:rsidRPr="007535A7">
        <w:rPr>
          <w:rFonts w:ascii="Verdana" w:hAnsi="Verdana"/>
          <w:sz w:val="20"/>
          <w:szCs w:val="20"/>
        </w:rPr>
        <w:t>.</w:t>
      </w:r>
    </w:p>
    <w:p w:rsidR="00221654" w:rsidRDefault="00C97D3D" w:rsidP="00221654">
      <w:pPr>
        <w:pStyle w:val="ListParagraph"/>
        <w:numPr>
          <w:ilvl w:val="0"/>
          <w:numId w:val="10"/>
        </w:num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Prepared </w:t>
      </w:r>
      <w:r w:rsidR="00F56B51">
        <w:rPr>
          <w:rFonts w:ascii="Verdana" w:hAnsi="Verdana"/>
          <w:sz w:val="20"/>
          <w:szCs w:val="20"/>
        </w:rPr>
        <w:t>Inspection report</w:t>
      </w:r>
      <w:r w:rsidR="00B14DC6">
        <w:rPr>
          <w:rFonts w:ascii="Verdana" w:hAnsi="Verdana"/>
          <w:sz w:val="20"/>
          <w:szCs w:val="20"/>
        </w:rPr>
        <w:t xml:space="preserve"> of Sub brokers</w:t>
      </w:r>
    </w:p>
    <w:p w:rsidR="002D624E" w:rsidRPr="002D624E" w:rsidRDefault="002D624E" w:rsidP="002D624E">
      <w:pPr>
        <w:pStyle w:val="ListParagraph"/>
        <w:spacing w:before="240"/>
        <w:rPr>
          <w:rFonts w:ascii="Verdana" w:hAnsi="Verdana"/>
          <w:sz w:val="20"/>
          <w:szCs w:val="20"/>
        </w:rPr>
      </w:pPr>
    </w:p>
    <w:p w:rsidR="00B2691C" w:rsidRPr="003B52F4" w:rsidRDefault="00B2691C" w:rsidP="00946FED">
      <w:pPr>
        <w:pBdr>
          <w:top w:val="single" w:sz="4" w:space="1" w:color="auto"/>
          <w:bottom w:val="single" w:sz="4" w:space="1" w:color="auto"/>
        </w:pBdr>
        <w:shd w:val="clear" w:color="auto" w:fill="C0C0C0"/>
        <w:spacing w:before="24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Details of </w:t>
      </w:r>
      <w:proofErr w:type="spellStart"/>
      <w:r>
        <w:rPr>
          <w:rFonts w:ascii="Verdana" w:hAnsi="Verdana"/>
          <w:b/>
          <w:sz w:val="20"/>
          <w:szCs w:val="20"/>
        </w:rPr>
        <w:t>Articleship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p w:rsidR="009D7551" w:rsidRPr="00985B6B" w:rsidRDefault="009D7551" w:rsidP="009817EA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D7551" w:rsidRPr="003B5330" w:rsidRDefault="009817EA" w:rsidP="003B5330">
      <w:pPr>
        <w:shd w:val="clear" w:color="auto" w:fill="E6E6E6"/>
        <w:jc w:val="both"/>
        <w:rPr>
          <w:rStyle w:val="NormalBoldChar"/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Mitesh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P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Vora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&amp; </w:t>
      </w:r>
      <w:r w:rsidRPr="004C4E5E">
        <w:rPr>
          <w:rFonts w:ascii="Verdana" w:hAnsi="Verdana"/>
          <w:b/>
          <w:sz w:val="20"/>
          <w:szCs w:val="20"/>
          <w:u w:val="single"/>
        </w:rPr>
        <w:t>Co.</w:t>
      </w:r>
      <w:r w:rsidRPr="004C4E5E">
        <w:rPr>
          <w:rFonts w:ascii="Verdana" w:hAnsi="Verdana"/>
          <w:b/>
          <w:sz w:val="20"/>
          <w:szCs w:val="20"/>
        </w:rPr>
        <w:t xml:space="preserve">                             </w:t>
      </w:r>
      <w:r w:rsidR="00975C7F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>From: July 2008 to March</w:t>
      </w:r>
      <w:r w:rsidRPr="004C4E5E">
        <w:rPr>
          <w:rFonts w:ascii="Verdana" w:hAnsi="Verdana"/>
          <w:b/>
          <w:sz w:val="20"/>
          <w:szCs w:val="20"/>
        </w:rPr>
        <w:t xml:space="preserve"> 2012         </w:t>
      </w:r>
    </w:p>
    <w:p w:rsidR="00C27CB9" w:rsidRDefault="00C27CB9" w:rsidP="00C27CB9">
      <w:pPr>
        <w:spacing w:before="240"/>
        <w:rPr>
          <w:rStyle w:val="NormalBoldChar"/>
          <w:rFonts w:ascii="Verdana" w:hAnsi="Verdana"/>
          <w:sz w:val="20"/>
          <w:szCs w:val="20"/>
        </w:rPr>
      </w:pPr>
      <w:r w:rsidRPr="00E535C2">
        <w:rPr>
          <w:rStyle w:val="NormalBoldChar"/>
          <w:rFonts w:ascii="Verdana" w:hAnsi="Verdana"/>
          <w:sz w:val="20"/>
          <w:szCs w:val="20"/>
        </w:rPr>
        <w:t>Work Handled:</w:t>
      </w:r>
    </w:p>
    <w:p w:rsidR="009817EA" w:rsidRDefault="009817EA" w:rsidP="009817EA">
      <w:pPr>
        <w:ind w:left="720"/>
        <w:jc w:val="both"/>
        <w:rPr>
          <w:rFonts w:ascii="Verdana" w:hAnsi="Verdana"/>
          <w:sz w:val="20"/>
          <w:szCs w:val="20"/>
        </w:rPr>
      </w:pPr>
    </w:p>
    <w:p w:rsidR="00B2691C" w:rsidRDefault="00B2691C" w:rsidP="00C27CB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27CB9">
        <w:rPr>
          <w:rFonts w:ascii="Verdana" w:hAnsi="Verdana"/>
          <w:sz w:val="20"/>
          <w:szCs w:val="20"/>
        </w:rPr>
        <w:t xml:space="preserve">Individually handling Assignments &amp; Review of juniors. </w:t>
      </w:r>
    </w:p>
    <w:p w:rsidR="00C27CB9" w:rsidRDefault="00C27CB9" w:rsidP="00C27CB9">
      <w:pPr>
        <w:pStyle w:val="ListParagraph"/>
        <w:numPr>
          <w:ilvl w:val="0"/>
          <w:numId w:val="13"/>
        </w:numPr>
        <w:rPr>
          <w:rStyle w:val="NormalBoldChar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Statutory</w:t>
      </w:r>
      <w:r w:rsidRPr="00C27CB9">
        <w:rPr>
          <w:rFonts w:ascii="Verdana" w:hAnsi="Verdana"/>
          <w:sz w:val="20"/>
          <w:szCs w:val="20"/>
        </w:rPr>
        <w:t xml:space="preserve"> Audit of various companies such as </w:t>
      </w:r>
      <w:proofErr w:type="spellStart"/>
      <w:r w:rsidRPr="00C27CB9">
        <w:rPr>
          <w:rStyle w:val="NormalBoldChar"/>
          <w:rFonts w:ascii="Verdana" w:hAnsi="Verdana"/>
          <w:b w:val="0"/>
          <w:sz w:val="20"/>
          <w:szCs w:val="20"/>
        </w:rPr>
        <w:t>Tonira</w:t>
      </w:r>
      <w:proofErr w:type="spellEnd"/>
      <w:r w:rsidRPr="00C27CB9">
        <w:rPr>
          <w:rStyle w:val="NormalBoldChar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C27CB9">
        <w:rPr>
          <w:rStyle w:val="NormalBoldChar"/>
          <w:rFonts w:ascii="Verdana" w:hAnsi="Verdana"/>
          <w:b w:val="0"/>
          <w:sz w:val="20"/>
          <w:szCs w:val="20"/>
        </w:rPr>
        <w:t>Pharma</w:t>
      </w:r>
      <w:proofErr w:type="spellEnd"/>
      <w:r w:rsidRPr="00C27CB9">
        <w:rPr>
          <w:rStyle w:val="NormalBoldChar"/>
          <w:rFonts w:ascii="Verdana" w:hAnsi="Verdana"/>
          <w:b w:val="0"/>
          <w:sz w:val="20"/>
          <w:szCs w:val="20"/>
        </w:rPr>
        <w:t xml:space="preserve"> Limited,</w:t>
      </w:r>
    </w:p>
    <w:p w:rsidR="00C27CB9" w:rsidRPr="00C27CB9" w:rsidRDefault="00C27CB9" w:rsidP="00C27CB9">
      <w:pPr>
        <w:pStyle w:val="ListParagraph"/>
        <w:numPr>
          <w:ilvl w:val="0"/>
          <w:numId w:val="13"/>
        </w:numPr>
        <w:rPr>
          <w:rFonts w:ascii="Verdana" w:eastAsia="Arial Unicode MS" w:hAnsi="Verdana"/>
          <w:sz w:val="20"/>
          <w:szCs w:val="20"/>
        </w:rPr>
      </w:pPr>
      <w:r w:rsidRPr="00C27CB9">
        <w:rPr>
          <w:rFonts w:ascii="Verdana" w:hAnsi="Verdana"/>
          <w:sz w:val="20"/>
          <w:szCs w:val="20"/>
        </w:rPr>
        <w:t>Internal Audit of various companies such as</w:t>
      </w:r>
      <w:r w:rsidRPr="00C27CB9">
        <w:rPr>
          <w:rStyle w:val="NormalBoldChar"/>
          <w:rFonts w:ascii="Verdana" w:hAnsi="Verdana"/>
          <w:b w:val="0"/>
          <w:sz w:val="20"/>
          <w:szCs w:val="20"/>
        </w:rPr>
        <w:t xml:space="preserve"> Tourism Corporation of Gujarat Limited, Endeavour Careers </w:t>
      </w:r>
      <w:proofErr w:type="spellStart"/>
      <w:r w:rsidRPr="00C27CB9">
        <w:rPr>
          <w:rStyle w:val="NormalBoldChar"/>
          <w:rFonts w:ascii="Verdana" w:hAnsi="Verdana"/>
          <w:b w:val="0"/>
          <w:sz w:val="20"/>
          <w:szCs w:val="20"/>
        </w:rPr>
        <w:t>Pvt</w:t>
      </w:r>
      <w:proofErr w:type="spellEnd"/>
      <w:r w:rsidRPr="00C27CB9">
        <w:rPr>
          <w:rStyle w:val="NormalBoldChar"/>
          <w:rFonts w:ascii="Verdana" w:hAnsi="Verdana"/>
          <w:b w:val="0"/>
          <w:sz w:val="20"/>
          <w:szCs w:val="20"/>
        </w:rPr>
        <w:t xml:space="preserve"> Ltd.</w:t>
      </w:r>
    </w:p>
    <w:p w:rsidR="00C27CB9" w:rsidRPr="00C27CB9" w:rsidRDefault="00C27CB9" w:rsidP="00C27CB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5862C5">
        <w:rPr>
          <w:rStyle w:val="NormalBoldChar"/>
          <w:rFonts w:ascii="Verdana" w:hAnsi="Verdana"/>
          <w:b w:val="0"/>
          <w:sz w:val="20"/>
          <w:szCs w:val="20"/>
        </w:rPr>
        <w:t xml:space="preserve">Monthly Stock audit </w:t>
      </w:r>
      <w:r>
        <w:rPr>
          <w:rStyle w:val="NormalBoldChar"/>
          <w:rFonts w:ascii="Verdana" w:hAnsi="Verdana"/>
          <w:b w:val="0"/>
          <w:sz w:val="20"/>
          <w:szCs w:val="20"/>
        </w:rPr>
        <w:t xml:space="preserve">of </w:t>
      </w:r>
      <w:proofErr w:type="spellStart"/>
      <w:r>
        <w:rPr>
          <w:rStyle w:val="NormalBoldChar"/>
          <w:rFonts w:ascii="Verdana" w:hAnsi="Verdana"/>
          <w:b w:val="0"/>
          <w:sz w:val="20"/>
          <w:szCs w:val="20"/>
        </w:rPr>
        <w:t>Nukkad</w:t>
      </w:r>
      <w:proofErr w:type="spellEnd"/>
      <w:r>
        <w:rPr>
          <w:rStyle w:val="NormalBoldChar"/>
          <w:rFonts w:ascii="Verdana" w:hAnsi="Verdana"/>
          <w:b w:val="0"/>
          <w:sz w:val="20"/>
          <w:szCs w:val="20"/>
        </w:rPr>
        <w:t xml:space="preserve"> Restaura</w:t>
      </w:r>
      <w:r w:rsidRPr="00985B6B">
        <w:rPr>
          <w:rStyle w:val="NormalBoldChar"/>
          <w:rFonts w:ascii="Verdana" w:hAnsi="Verdana"/>
          <w:b w:val="0"/>
          <w:sz w:val="20"/>
          <w:szCs w:val="20"/>
        </w:rPr>
        <w:t>nt</w:t>
      </w:r>
      <w:r>
        <w:rPr>
          <w:rStyle w:val="NormalBoldChar"/>
          <w:rFonts w:ascii="Verdana" w:hAnsi="Verdana"/>
          <w:b w:val="0"/>
          <w:sz w:val="20"/>
          <w:szCs w:val="20"/>
        </w:rPr>
        <w:t xml:space="preserve"> (run by Bon Temps)</w:t>
      </w:r>
    </w:p>
    <w:p w:rsidR="00B2691C" w:rsidRPr="00C27CB9" w:rsidRDefault="00B2691C" w:rsidP="00C27CB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27CB9">
        <w:rPr>
          <w:rFonts w:ascii="Verdana" w:hAnsi="Verdana"/>
          <w:sz w:val="20"/>
          <w:szCs w:val="20"/>
        </w:rPr>
        <w:t>Proper command over Accounting &amp; Auditing Software.</w:t>
      </w:r>
    </w:p>
    <w:p w:rsidR="00C27CB9" w:rsidRPr="00C27CB9" w:rsidRDefault="00C27CB9" w:rsidP="00C27CB9">
      <w:pPr>
        <w:pStyle w:val="ListParagraph"/>
        <w:numPr>
          <w:ilvl w:val="0"/>
          <w:numId w:val="13"/>
        </w:numPr>
        <w:rPr>
          <w:rFonts w:ascii="Verdana" w:eastAsia="Arial Unicode MS" w:hAnsi="Verdana"/>
          <w:sz w:val="20"/>
          <w:szCs w:val="20"/>
        </w:rPr>
      </w:pPr>
      <w:r w:rsidRPr="00784047">
        <w:rPr>
          <w:rFonts w:ascii="Verdana" w:hAnsi="Verdana"/>
          <w:sz w:val="20"/>
          <w:szCs w:val="20"/>
        </w:rPr>
        <w:t>Tax return filing, Advance tax Compliance</w:t>
      </w:r>
      <w:r>
        <w:rPr>
          <w:rFonts w:ascii="Verdana" w:hAnsi="Verdana"/>
          <w:sz w:val="20"/>
          <w:szCs w:val="20"/>
        </w:rPr>
        <w:t>, TDS compliance, Company law compliance.</w:t>
      </w:r>
    </w:p>
    <w:p w:rsidR="009D7551" w:rsidRPr="00C27CB9" w:rsidRDefault="00B84888" w:rsidP="00C27CB9">
      <w:pPr>
        <w:pStyle w:val="ListParagraph"/>
        <w:numPr>
          <w:ilvl w:val="0"/>
          <w:numId w:val="13"/>
        </w:numPr>
        <w:rPr>
          <w:rFonts w:ascii="Verdana" w:eastAsia="Arial Unicode MS" w:hAnsi="Verdana"/>
          <w:sz w:val="20"/>
          <w:szCs w:val="20"/>
        </w:rPr>
      </w:pPr>
      <w:r w:rsidRPr="00C27CB9">
        <w:rPr>
          <w:rFonts w:ascii="Verdana" w:eastAsia="Arial Unicode MS" w:hAnsi="Verdana"/>
          <w:sz w:val="20"/>
          <w:szCs w:val="20"/>
        </w:rPr>
        <w:t>Assisted in Project finance of various companies.</w:t>
      </w:r>
    </w:p>
    <w:p w:rsidR="0071760A" w:rsidRPr="00C27CB9" w:rsidRDefault="006C089A" w:rsidP="00C27CB9">
      <w:pPr>
        <w:pStyle w:val="ListParagraph"/>
        <w:numPr>
          <w:ilvl w:val="0"/>
          <w:numId w:val="13"/>
        </w:numPr>
        <w:rPr>
          <w:rFonts w:ascii="Verdana" w:eastAsia="Arial Unicode MS" w:hAnsi="Verdana"/>
          <w:sz w:val="20"/>
          <w:szCs w:val="20"/>
        </w:rPr>
      </w:pPr>
      <w:r w:rsidRPr="00C27CB9">
        <w:rPr>
          <w:rFonts w:ascii="Verdana" w:eastAsia="Arial Unicode MS" w:hAnsi="Verdana"/>
          <w:sz w:val="20"/>
          <w:szCs w:val="20"/>
        </w:rPr>
        <w:t xml:space="preserve">Has Make </w:t>
      </w:r>
      <w:r w:rsidR="0071760A" w:rsidRPr="00C27CB9">
        <w:rPr>
          <w:rFonts w:ascii="Verdana" w:eastAsia="Arial Unicode MS" w:hAnsi="Verdana"/>
          <w:sz w:val="20"/>
          <w:szCs w:val="20"/>
        </w:rPr>
        <w:t xml:space="preserve">Applications to various departments like form 12AA-80G &amp; 15G/H, </w:t>
      </w:r>
      <w:r w:rsidRPr="00C27CB9">
        <w:rPr>
          <w:rFonts w:ascii="Verdana" w:eastAsia="Arial Unicode MS" w:hAnsi="Verdana"/>
          <w:sz w:val="20"/>
          <w:szCs w:val="20"/>
        </w:rPr>
        <w:t xml:space="preserve"> </w:t>
      </w:r>
      <w:r w:rsidR="0071760A" w:rsidRPr="00C27CB9">
        <w:rPr>
          <w:rFonts w:ascii="Verdana" w:eastAsia="Arial Unicode MS" w:hAnsi="Verdana"/>
          <w:sz w:val="20"/>
          <w:szCs w:val="20"/>
        </w:rPr>
        <w:t>Pan application, TDS notices, Rectification u/d sec 142(1) &amp; sec 154.</w:t>
      </w:r>
    </w:p>
    <w:p w:rsidR="00981B0E" w:rsidRPr="00B84888" w:rsidRDefault="00981B0E" w:rsidP="00981B0E">
      <w:pPr>
        <w:pStyle w:val="ListParagraph"/>
        <w:ind w:left="630"/>
        <w:rPr>
          <w:rFonts w:ascii="Verdana" w:eastAsia="Arial Unicode MS" w:hAnsi="Verdana"/>
          <w:sz w:val="20"/>
          <w:szCs w:val="20"/>
        </w:rPr>
      </w:pPr>
    </w:p>
    <w:p w:rsidR="00B84888" w:rsidRPr="00985B6B" w:rsidRDefault="00B84888" w:rsidP="009D7551">
      <w:pPr>
        <w:rPr>
          <w:rFonts w:ascii="Verdana" w:hAnsi="Verdana" w:cs="Tahoma"/>
          <w:b/>
          <w:sz w:val="20"/>
          <w:szCs w:val="20"/>
          <w:u w:val="single"/>
        </w:rPr>
      </w:pPr>
    </w:p>
    <w:p w:rsidR="009D7551" w:rsidRPr="00985B6B" w:rsidRDefault="009D7551" w:rsidP="009D7551">
      <w:pPr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ascii="Verdana" w:hAnsi="Verdana" w:cs="Tahoma"/>
          <w:b/>
          <w:sz w:val="20"/>
          <w:szCs w:val="20"/>
        </w:rPr>
      </w:pPr>
      <w:r w:rsidRPr="00985B6B">
        <w:rPr>
          <w:rFonts w:ascii="Verdana" w:hAnsi="Verdana" w:cs="Tahoma"/>
          <w:b/>
          <w:sz w:val="20"/>
          <w:szCs w:val="20"/>
        </w:rPr>
        <w:t>Computer Competencies</w:t>
      </w:r>
    </w:p>
    <w:p w:rsidR="009D7551" w:rsidRDefault="009F720F" w:rsidP="009D7551">
      <w:pPr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 xml:space="preserve">               </w:t>
      </w:r>
    </w:p>
    <w:p w:rsidR="009F720F" w:rsidRPr="00A655E2" w:rsidRDefault="009F720F" w:rsidP="009D7551">
      <w:pPr>
        <w:rPr>
          <w:rFonts w:ascii="Verdana" w:hAnsi="Verdana" w:cs="Tahoma"/>
          <w:sz w:val="20"/>
          <w:szCs w:val="20"/>
        </w:rPr>
      </w:pPr>
      <w:r w:rsidRPr="009F720F">
        <w:rPr>
          <w:rFonts w:ascii="Verdana" w:hAnsi="Verdana" w:cs="Tahoma"/>
          <w:sz w:val="20"/>
          <w:szCs w:val="20"/>
        </w:rPr>
        <w:t xml:space="preserve">     </w:t>
      </w:r>
      <w:r w:rsidR="00A655E2">
        <w:rPr>
          <w:rFonts w:ascii="Verdana" w:hAnsi="Verdana" w:cs="Tahoma"/>
          <w:sz w:val="20"/>
          <w:szCs w:val="20"/>
        </w:rPr>
        <w:t xml:space="preserve">      </w:t>
      </w:r>
      <w:r w:rsidRPr="00201362">
        <w:rPr>
          <w:rFonts w:ascii="Verdana" w:hAnsi="Verdana"/>
          <w:sz w:val="20"/>
          <w:szCs w:val="20"/>
        </w:rPr>
        <w:t>Operating Systems</w:t>
      </w:r>
      <w:r w:rsidRPr="009F720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  : </w:t>
      </w:r>
      <w:r w:rsidRPr="00201362">
        <w:rPr>
          <w:rFonts w:ascii="Verdana" w:hAnsi="Verdana"/>
          <w:sz w:val="20"/>
          <w:szCs w:val="20"/>
        </w:rPr>
        <w:t>MS Windows 2000/XP</w:t>
      </w:r>
      <w:r w:rsidR="00B51FDA">
        <w:rPr>
          <w:rFonts w:ascii="Verdana" w:hAnsi="Verdana"/>
          <w:sz w:val="20"/>
          <w:szCs w:val="20"/>
        </w:rPr>
        <w:t>, SAP</w:t>
      </w:r>
    </w:p>
    <w:p w:rsidR="009F720F" w:rsidRDefault="009F720F" w:rsidP="009D7551">
      <w:pPr>
        <w:rPr>
          <w:rFonts w:ascii="Verdana" w:hAnsi="Verdana"/>
          <w:sz w:val="20"/>
          <w:szCs w:val="20"/>
        </w:rPr>
      </w:pPr>
    </w:p>
    <w:p w:rsidR="00535CAE" w:rsidRDefault="009F720F" w:rsidP="00535CAE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975C7F">
        <w:rPr>
          <w:rFonts w:ascii="Verdana" w:hAnsi="Verdana" w:cs="Tahoma"/>
          <w:sz w:val="20"/>
          <w:szCs w:val="20"/>
        </w:rPr>
        <w:t xml:space="preserve">          </w:t>
      </w:r>
      <w:r w:rsidRPr="00201362">
        <w:rPr>
          <w:rFonts w:ascii="Verdana" w:hAnsi="Verdana"/>
          <w:sz w:val="20"/>
          <w:szCs w:val="20"/>
        </w:rPr>
        <w:t>Others</w:t>
      </w:r>
      <w:r w:rsidRPr="002013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: </w:t>
      </w:r>
      <w:r w:rsidRPr="00201362">
        <w:rPr>
          <w:rFonts w:ascii="Verdana" w:hAnsi="Verdana"/>
          <w:sz w:val="20"/>
          <w:szCs w:val="20"/>
        </w:rPr>
        <w:t>MS Office 2007,</w:t>
      </w:r>
      <w:r w:rsidR="00975C7F" w:rsidRPr="00975C7F">
        <w:rPr>
          <w:rFonts w:ascii="Verdana" w:hAnsi="Verdana" w:cs="Tahoma"/>
          <w:sz w:val="20"/>
          <w:szCs w:val="20"/>
        </w:rPr>
        <w:t xml:space="preserve"> </w:t>
      </w:r>
      <w:r w:rsidR="00975C7F" w:rsidRPr="009F720F">
        <w:rPr>
          <w:rFonts w:ascii="Verdana" w:hAnsi="Verdana" w:cs="Tahoma"/>
          <w:sz w:val="20"/>
          <w:szCs w:val="20"/>
        </w:rPr>
        <w:t>Tally</w:t>
      </w:r>
      <w:r w:rsidR="00975C7F">
        <w:rPr>
          <w:rFonts w:ascii="Verdana" w:hAnsi="Verdana" w:cs="Tahoma"/>
          <w:sz w:val="20"/>
          <w:szCs w:val="20"/>
        </w:rPr>
        <w:t xml:space="preserve"> ERP 9</w:t>
      </w:r>
      <w:r w:rsidR="00C62452">
        <w:rPr>
          <w:rFonts w:ascii="Verdana" w:hAnsi="Verdana" w:cs="Tahoma"/>
          <w:sz w:val="20"/>
          <w:szCs w:val="20"/>
        </w:rPr>
        <w:t>,</w:t>
      </w:r>
      <w:r w:rsidR="00535C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Easy Office</w:t>
      </w:r>
      <w:r w:rsidR="0024377B">
        <w:rPr>
          <w:rFonts w:ascii="Verdana" w:hAnsi="Verdana"/>
          <w:sz w:val="20"/>
          <w:szCs w:val="20"/>
        </w:rPr>
        <w:t>,</w:t>
      </w:r>
    </w:p>
    <w:p w:rsidR="009F720F" w:rsidRDefault="00C62452" w:rsidP="0024377B">
      <w:pPr>
        <w:tabs>
          <w:tab w:val="left" w:pos="297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</w:t>
      </w:r>
      <w:r w:rsidR="00B04974">
        <w:rPr>
          <w:rFonts w:ascii="Verdana" w:hAnsi="Verdana"/>
          <w:sz w:val="20"/>
          <w:szCs w:val="20"/>
        </w:rPr>
        <w:t xml:space="preserve">                               </w:t>
      </w:r>
      <w:proofErr w:type="spellStart"/>
      <w:r w:rsidR="00535CAE" w:rsidRPr="00DA7EF2">
        <w:rPr>
          <w:rFonts w:ascii="Verdana" w:hAnsi="Verdana"/>
          <w:sz w:val="20"/>
          <w:szCs w:val="20"/>
        </w:rPr>
        <w:t>Kitret</w:t>
      </w:r>
      <w:proofErr w:type="spellEnd"/>
      <w:r w:rsidR="00535CAE" w:rsidRPr="00DA7EF2">
        <w:rPr>
          <w:rFonts w:ascii="Verdana" w:hAnsi="Verdana"/>
          <w:sz w:val="20"/>
          <w:szCs w:val="20"/>
        </w:rPr>
        <w:t xml:space="preserve"> (Taxation Software)</w:t>
      </w:r>
      <w:r w:rsidR="00981B0E">
        <w:rPr>
          <w:rFonts w:ascii="Verdana" w:hAnsi="Verdana"/>
          <w:sz w:val="20"/>
          <w:szCs w:val="20"/>
        </w:rPr>
        <w:t>, MD</w:t>
      </w:r>
      <w:r>
        <w:rPr>
          <w:rFonts w:ascii="Verdana" w:hAnsi="Verdana"/>
          <w:sz w:val="20"/>
          <w:szCs w:val="20"/>
        </w:rPr>
        <w:t>A ROC</w:t>
      </w:r>
      <w:r w:rsidR="0024377B">
        <w:rPr>
          <w:rFonts w:ascii="Verdana" w:hAnsi="Verdana"/>
          <w:sz w:val="20"/>
          <w:szCs w:val="20"/>
        </w:rPr>
        <w:t xml:space="preserve">, </w:t>
      </w:r>
      <w:proofErr w:type="spellStart"/>
      <w:r w:rsidR="0024377B">
        <w:rPr>
          <w:rFonts w:ascii="Verdana" w:hAnsi="Verdana"/>
          <w:sz w:val="20"/>
          <w:szCs w:val="20"/>
        </w:rPr>
        <w:t>Quickbook</w:t>
      </w:r>
      <w:proofErr w:type="spellEnd"/>
      <w:r w:rsidR="0024377B">
        <w:rPr>
          <w:rFonts w:ascii="Verdana" w:hAnsi="Verdana"/>
          <w:sz w:val="20"/>
          <w:szCs w:val="20"/>
        </w:rPr>
        <w:t xml:space="preserve">, </w:t>
      </w:r>
      <w:r w:rsidR="00C27CB9">
        <w:rPr>
          <w:rFonts w:ascii="Verdana" w:hAnsi="Verdana"/>
          <w:sz w:val="20"/>
          <w:szCs w:val="20"/>
        </w:rPr>
        <w:t xml:space="preserve">MYOB &amp; </w:t>
      </w:r>
      <w:r w:rsidR="00C27CB9">
        <w:rPr>
          <w:rFonts w:ascii="Verdana" w:hAnsi="Verdana"/>
          <w:sz w:val="20"/>
          <w:szCs w:val="20"/>
        </w:rPr>
        <w:tab/>
        <w:t xml:space="preserve">MYOB AE, </w:t>
      </w:r>
      <w:r w:rsidR="0024377B">
        <w:rPr>
          <w:rFonts w:ascii="Verdana" w:hAnsi="Verdana"/>
          <w:sz w:val="20"/>
          <w:szCs w:val="20"/>
        </w:rPr>
        <w:t xml:space="preserve">XERO, </w:t>
      </w:r>
      <w:proofErr w:type="spellStart"/>
      <w:r w:rsidR="0024377B">
        <w:rPr>
          <w:rFonts w:ascii="Verdana" w:hAnsi="Verdana"/>
          <w:sz w:val="20"/>
          <w:szCs w:val="20"/>
        </w:rPr>
        <w:t>Banklink</w:t>
      </w:r>
      <w:proofErr w:type="spellEnd"/>
    </w:p>
    <w:p w:rsidR="00460255" w:rsidRDefault="00460255" w:rsidP="0024377B">
      <w:pPr>
        <w:tabs>
          <w:tab w:val="left" w:pos="2977"/>
        </w:tabs>
        <w:rPr>
          <w:rFonts w:ascii="Verdana" w:hAnsi="Verdana"/>
          <w:sz w:val="20"/>
          <w:szCs w:val="20"/>
        </w:rPr>
      </w:pPr>
    </w:p>
    <w:p w:rsidR="00460255" w:rsidRDefault="00460255" w:rsidP="0024377B">
      <w:pPr>
        <w:tabs>
          <w:tab w:val="left" w:pos="2977"/>
        </w:tabs>
        <w:rPr>
          <w:rFonts w:ascii="Verdana" w:hAnsi="Verdana"/>
          <w:sz w:val="20"/>
          <w:szCs w:val="20"/>
        </w:rPr>
      </w:pPr>
    </w:p>
    <w:p w:rsidR="00460255" w:rsidRPr="00535CAE" w:rsidRDefault="00460255" w:rsidP="0024377B">
      <w:pPr>
        <w:tabs>
          <w:tab w:val="left" w:pos="2977"/>
        </w:tabs>
        <w:rPr>
          <w:rFonts w:ascii="Verdana" w:hAnsi="Verdana" w:cs="Tahoma"/>
          <w:sz w:val="20"/>
          <w:szCs w:val="20"/>
        </w:rPr>
      </w:pPr>
    </w:p>
    <w:p w:rsidR="009D7551" w:rsidRPr="00985B6B" w:rsidRDefault="009D7551" w:rsidP="009D7551">
      <w:pPr>
        <w:ind w:left="720"/>
        <w:rPr>
          <w:rFonts w:ascii="Verdana" w:hAnsi="Verdana"/>
          <w:color w:val="000000"/>
          <w:sz w:val="20"/>
          <w:szCs w:val="20"/>
        </w:rPr>
      </w:pPr>
    </w:p>
    <w:p w:rsidR="009D7551" w:rsidRPr="00985B6B" w:rsidRDefault="009D7551" w:rsidP="009D7551">
      <w:pPr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ascii="Verdana" w:hAnsi="Verdana"/>
          <w:b/>
          <w:color w:val="000000"/>
          <w:sz w:val="20"/>
          <w:szCs w:val="20"/>
        </w:rPr>
      </w:pPr>
      <w:r w:rsidRPr="00985B6B">
        <w:rPr>
          <w:rFonts w:ascii="Verdana" w:hAnsi="Verdana"/>
          <w:b/>
          <w:color w:val="000000"/>
          <w:sz w:val="20"/>
          <w:szCs w:val="20"/>
        </w:rPr>
        <w:t>E</w:t>
      </w:r>
      <w:r w:rsidR="00B263EA" w:rsidRPr="00985B6B">
        <w:rPr>
          <w:rFonts w:ascii="Verdana" w:hAnsi="Verdana"/>
          <w:b/>
          <w:color w:val="000000"/>
          <w:sz w:val="20"/>
          <w:szCs w:val="20"/>
        </w:rPr>
        <w:t>xtracurricular Activity</w:t>
      </w:r>
    </w:p>
    <w:p w:rsidR="009D7551" w:rsidRPr="00985B6B" w:rsidRDefault="009D7551" w:rsidP="009D7551">
      <w:pPr>
        <w:rPr>
          <w:rFonts w:ascii="Verdana" w:hAnsi="Verdana"/>
          <w:color w:val="000000"/>
          <w:sz w:val="20"/>
          <w:szCs w:val="20"/>
        </w:rPr>
      </w:pPr>
    </w:p>
    <w:p w:rsidR="00C30B9D" w:rsidRPr="00460255" w:rsidRDefault="009D7551" w:rsidP="00460255">
      <w:pPr>
        <w:pStyle w:val="ListParagraph"/>
        <w:numPr>
          <w:ilvl w:val="0"/>
          <w:numId w:val="16"/>
        </w:numPr>
        <w:ind w:left="1276" w:hanging="567"/>
        <w:rPr>
          <w:rFonts w:ascii="Verdana" w:hAnsi="Verdana"/>
          <w:sz w:val="20"/>
          <w:szCs w:val="20"/>
        </w:rPr>
      </w:pPr>
      <w:r w:rsidRPr="00460255">
        <w:rPr>
          <w:rFonts w:ascii="Verdana" w:hAnsi="Verdana"/>
          <w:sz w:val="20"/>
          <w:szCs w:val="20"/>
        </w:rPr>
        <w:t>Reading, Painting, Listening to music</w:t>
      </w:r>
      <w:r w:rsidR="005862C5" w:rsidRPr="00460255">
        <w:rPr>
          <w:rFonts w:ascii="Verdana" w:hAnsi="Verdana"/>
          <w:sz w:val="20"/>
          <w:szCs w:val="20"/>
        </w:rPr>
        <w:t>, playing badminton</w:t>
      </w:r>
      <w:r w:rsidRPr="00460255">
        <w:rPr>
          <w:rFonts w:ascii="Verdana" w:hAnsi="Verdana"/>
          <w:sz w:val="20"/>
          <w:szCs w:val="20"/>
        </w:rPr>
        <w:t>.</w:t>
      </w:r>
    </w:p>
    <w:p w:rsidR="00460255" w:rsidRDefault="00460255" w:rsidP="00460255">
      <w:pPr>
        <w:ind w:left="1122"/>
        <w:rPr>
          <w:rFonts w:ascii="Verdana" w:hAnsi="Verdana"/>
          <w:sz w:val="20"/>
          <w:szCs w:val="20"/>
        </w:rPr>
      </w:pPr>
    </w:p>
    <w:p w:rsidR="00460255" w:rsidRPr="00C30B9D" w:rsidRDefault="00460255" w:rsidP="00460255">
      <w:pPr>
        <w:ind w:left="1122"/>
        <w:rPr>
          <w:rFonts w:ascii="Verdana" w:hAnsi="Verdana"/>
          <w:sz w:val="20"/>
          <w:szCs w:val="20"/>
        </w:rPr>
      </w:pPr>
    </w:p>
    <w:p w:rsidR="009D7551" w:rsidRPr="00985B6B" w:rsidRDefault="009D7551" w:rsidP="009D7551">
      <w:pPr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ascii="Verdana" w:hAnsi="Verdana"/>
          <w:b/>
          <w:color w:val="000000"/>
          <w:sz w:val="20"/>
          <w:szCs w:val="20"/>
        </w:rPr>
      </w:pPr>
      <w:r w:rsidRPr="00985B6B">
        <w:rPr>
          <w:rFonts w:ascii="Verdana" w:hAnsi="Verdana"/>
          <w:b/>
          <w:color w:val="000000"/>
          <w:sz w:val="20"/>
          <w:szCs w:val="20"/>
        </w:rPr>
        <w:t>Personal Details</w:t>
      </w:r>
    </w:p>
    <w:p w:rsidR="00DB6C52" w:rsidRDefault="009D7551" w:rsidP="0071760A">
      <w:pPr>
        <w:rPr>
          <w:rFonts w:ascii="Verdana" w:hAnsi="Verdana"/>
          <w:b/>
          <w:sz w:val="20"/>
          <w:szCs w:val="20"/>
        </w:rPr>
      </w:pPr>
      <w:r w:rsidRPr="00985B6B">
        <w:rPr>
          <w:rFonts w:ascii="Verdana" w:hAnsi="Verdana"/>
          <w:b/>
          <w:sz w:val="20"/>
          <w:szCs w:val="20"/>
        </w:rPr>
        <w:t xml:space="preserve">           </w:t>
      </w:r>
    </w:p>
    <w:p w:rsidR="00B263EA" w:rsidRPr="00985B6B" w:rsidRDefault="00DB6C52" w:rsidP="007176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 w:rsidR="00ED3ABD" w:rsidRPr="00201362">
        <w:rPr>
          <w:rFonts w:ascii="Verdana" w:hAnsi="Verdana"/>
          <w:sz w:val="20"/>
          <w:szCs w:val="20"/>
        </w:rPr>
        <w:t>Languages Known</w:t>
      </w:r>
      <w:r w:rsidR="00ED3ABD">
        <w:rPr>
          <w:rFonts w:ascii="Verdana" w:hAnsi="Verdana"/>
          <w:sz w:val="20"/>
          <w:szCs w:val="20"/>
        </w:rPr>
        <w:t xml:space="preserve">    </w:t>
      </w:r>
      <w:r w:rsidR="00ED3ABD" w:rsidRPr="00201362">
        <w:rPr>
          <w:rFonts w:ascii="Verdana" w:hAnsi="Verdana"/>
          <w:sz w:val="20"/>
          <w:szCs w:val="20"/>
        </w:rPr>
        <w:t>:  English, Hindi and Gujarati</w:t>
      </w:r>
      <w:r w:rsidR="009D7551" w:rsidRPr="00985B6B">
        <w:rPr>
          <w:rFonts w:ascii="Verdana" w:hAnsi="Verdana"/>
          <w:b/>
          <w:sz w:val="20"/>
          <w:szCs w:val="20"/>
        </w:rPr>
        <w:t xml:space="preserve">  </w:t>
      </w:r>
    </w:p>
    <w:p w:rsidR="00ED3ABD" w:rsidRDefault="00ED3ABD" w:rsidP="009D7551">
      <w:pPr>
        <w:tabs>
          <w:tab w:val="left" w:pos="720"/>
          <w:tab w:val="left" w:pos="1440"/>
          <w:tab w:val="left" w:pos="2160"/>
          <w:tab w:val="left" w:pos="2880"/>
          <w:tab w:val="center" w:pos="4874"/>
        </w:tabs>
        <w:ind w:firstLine="720"/>
        <w:rPr>
          <w:rFonts w:ascii="Verdana" w:hAnsi="Verdana"/>
          <w:sz w:val="20"/>
          <w:szCs w:val="20"/>
        </w:rPr>
      </w:pPr>
    </w:p>
    <w:p w:rsidR="009D7551" w:rsidRPr="00985B6B" w:rsidRDefault="009D7551" w:rsidP="009D7551">
      <w:pPr>
        <w:tabs>
          <w:tab w:val="left" w:pos="720"/>
          <w:tab w:val="left" w:pos="1440"/>
          <w:tab w:val="left" w:pos="2160"/>
          <w:tab w:val="left" w:pos="2880"/>
          <w:tab w:val="center" w:pos="4874"/>
        </w:tabs>
        <w:ind w:firstLine="720"/>
        <w:rPr>
          <w:rFonts w:ascii="Verdana" w:hAnsi="Verdana"/>
          <w:sz w:val="20"/>
          <w:szCs w:val="20"/>
        </w:rPr>
      </w:pPr>
      <w:r w:rsidRPr="00985B6B">
        <w:rPr>
          <w:rFonts w:ascii="Verdana" w:hAnsi="Verdana"/>
          <w:sz w:val="20"/>
          <w:szCs w:val="20"/>
        </w:rPr>
        <w:t xml:space="preserve">Date of Birth    </w:t>
      </w:r>
      <w:r w:rsidR="00ED3ABD">
        <w:rPr>
          <w:rFonts w:ascii="Verdana" w:hAnsi="Verdana"/>
          <w:sz w:val="20"/>
          <w:szCs w:val="20"/>
        </w:rPr>
        <w:t xml:space="preserve">        </w:t>
      </w:r>
      <w:r w:rsidRPr="00985B6B">
        <w:rPr>
          <w:rFonts w:ascii="Verdana" w:hAnsi="Verdana"/>
          <w:sz w:val="20"/>
          <w:szCs w:val="20"/>
        </w:rPr>
        <w:t>: 22nd January 1991</w:t>
      </w:r>
      <w:r w:rsidRPr="00985B6B">
        <w:rPr>
          <w:rFonts w:ascii="Verdana" w:hAnsi="Verdana"/>
          <w:sz w:val="20"/>
          <w:szCs w:val="20"/>
        </w:rPr>
        <w:tab/>
      </w:r>
    </w:p>
    <w:p w:rsidR="00B263EA" w:rsidRPr="00985B6B" w:rsidRDefault="00B263EA" w:rsidP="009D7551">
      <w:pPr>
        <w:ind w:firstLine="720"/>
        <w:rPr>
          <w:rFonts w:ascii="Verdana" w:hAnsi="Verdana"/>
          <w:sz w:val="20"/>
          <w:szCs w:val="20"/>
        </w:rPr>
      </w:pPr>
    </w:p>
    <w:p w:rsidR="00946FED" w:rsidRDefault="00B263EA" w:rsidP="009D7551">
      <w:pPr>
        <w:ind w:firstLine="720"/>
        <w:rPr>
          <w:rFonts w:ascii="Verdana" w:hAnsi="Verdana"/>
          <w:sz w:val="20"/>
          <w:szCs w:val="20"/>
        </w:rPr>
      </w:pPr>
      <w:r w:rsidRPr="00985B6B">
        <w:rPr>
          <w:rFonts w:ascii="Verdana" w:hAnsi="Verdana"/>
          <w:sz w:val="20"/>
          <w:szCs w:val="20"/>
        </w:rPr>
        <w:t xml:space="preserve">Marital Status   </w:t>
      </w:r>
      <w:r w:rsidR="00ED3ABD">
        <w:rPr>
          <w:rFonts w:ascii="Verdana" w:hAnsi="Verdana"/>
          <w:sz w:val="20"/>
          <w:szCs w:val="20"/>
        </w:rPr>
        <w:t xml:space="preserve">        </w:t>
      </w:r>
      <w:r w:rsidRPr="00985B6B">
        <w:rPr>
          <w:rFonts w:ascii="Verdana" w:hAnsi="Verdana"/>
          <w:sz w:val="20"/>
          <w:szCs w:val="20"/>
        </w:rPr>
        <w:t xml:space="preserve">: </w:t>
      </w:r>
      <w:r w:rsidR="00CC3C14">
        <w:rPr>
          <w:rFonts w:ascii="Verdana" w:hAnsi="Verdana"/>
          <w:sz w:val="20"/>
          <w:szCs w:val="20"/>
        </w:rPr>
        <w:t>Married</w:t>
      </w:r>
    </w:p>
    <w:p w:rsidR="00946FED" w:rsidRDefault="00946FED" w:rsidP="009D7551">
      <w:pPr>
        <w:ind w:firstLine="720"/>
        <w:rPr>
          <w:rFonts w:ascii="Verdana" w:hAnsi="Verdana"/>
          <w:sz w:val="20"/>
          <w:szCs w:val="20"/>
        </w:rPr>
      </w:pPr>
    </w:p>
    <w:p w:rsidR="00946FED" w:rsidRDefault="00946FED" w:rsidP="009D7551">
      <w:pPr>
        <w:ind w:firstLine="720"/>
        <w:rPr>
          <w:rFonts w:ascii="Verdana" w:hAnsi="Verdana"/>
          <w:sz w:val="20"/>
          <w:szCs w:val="20"/>
        </w:rPr>
      </w:pPr>
      <w:r w:rsidRPr="00946FED">
        <w:rPr>
          <w:rFonts w:ascii="Verdana" w:hAnsi="Verdana" w:cs="Arial"/>
          <w:bCs/>
          <w:sz w:val="20"/>
          <w:szCs w:val="20"/>
        </w:rPr>
        <w:t>Contact No</w:t>
      </w:r>
      <w:r>
        <w:rPr>
          <w:rFonts w:ascii="Verdana" w:hAnsi="Verdana" w:cs="Arial"/>
          <w:bCs/>
          <w:sz w:val="20"/>
          <w:szCs w:val="20"/>
        </w:rPr>
        <w:t>.              :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817EA">
        <w:rPr>
          <w:rFonts w:ascii="Verdana" w:hAnsi="Verdana" w:cs="Arial"/>
          <w:sz w:val="20"/>
          <w:szCs w:val="20"/>
        </w:rPr>
        <w:t>9687190599</w:t>
      </w:r>
      <w:r w:rsidR="009D7551" w:rsidRPr="00985B6B">
        <w:rPr>
          <w:rFonts w:ascii="Verdana" w:hAnsi="Verdana"/>
          <w:sz w:val="20"/>
          <w:szCs w:val="20"/>
        </w:rPr>
        <w:tab/>
      </w:r>
    </w:p>
    <w:p w:rsidR="00CC3C14" w:rsidRDefault="00CC3C14" w:rsidP="009D7551">
      <w:pPr>
        <w:ind w:firstLine="720"/>
        <w:rPr>
          <w:rFonts w:ascii="Verdana" w:hAnsi="Verdana"/>
          <w:sz w:val="20"/>
          <w:szCs w:val="20"/>
        </w:rPr>
      </w:pPr>
    </w:p>
    <w:p w:rsidR="00EC3FBF" w:rsidRPr="00EC3FBF" w:rsidRDefault="00EC3FBF" w:rsidP="00946FED">
      <w:pPr>
        <w:ind w:firstLine="720"/>
        <w:rPr>
          <w:rFonts w:ascii="Verdana" w:hAnsi="Verdana"/>
          <w:sz w:val="20"/>
          <w:szCs w:val="20"/>
        </w:rPr>
      </w:pPr>
      <w:r w:rsidRPr="00201362">
        <w:rPr>
          <w:rFonts w:ascii="Verdana" w:hAnsi="Verdana"/>
          <w:sz w:val="20"/>
          <w:szCs w:val="20"/>
        </w:rPr>
        <w:t>Refere</w:t>
      </w:r>
      <w:r w:rsidR="00ED3ABD">
        <w:rPr>
          <w:rFonts w:ascii="Verdana" w:hAnsi="Verdana"/>
          <w:sz w:val="20"/>
          <w:szCs w:val="20"/>
        </w:rPr>
        <w:t>nces</w:t>
      </w:r>
      <w:r w:rsidR="00ED3ABD">
        <w:rPr>
          <w:rFonts w:ascii="Verdana" w:hAnsi="Verdana"/>
          <w:sz w:val="20"/>
          <w:szCs w:val="20"/>
        </w:rPr>
        <w:tab/>
        <w:t xml:space="preserve">          </w:t>
      </w:r>
      <w:r w:rsidRPr="00201362">
        <w:rPr>
          <w:rFonts w:ascii="Verdana" w:hAnsi="Verdana"/>
          <w:sz w:val="20"/>
          <w:szCs w:val="20"/>
        </w:rPr>
        <w:t>:  To be furnished on request</w:t>
      </w:r>
    </w:p>
    <w:sectPr w:rsidR="00EC3FBF" w:rsidRPr="00EC3FBF" w:rsidSect="00E5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9B" w:rsidRDefault="00E62A9B" w:rsidP="00221400">
      <w:r>
        <w:separator/>
      </w:r>
    </w:p>
  </w:endnote>
  <w:endnote w:type="continuationSeparator" w:id="0">
    <w:p w:rsidR="00E62A9B" w:rsidRDefault="00E62A9B" w:rsidP="0022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9B" w:rsidRDefault="00E62A9B" w:rsidP="00221400">
      <w:r>
        <w:separator/>
      </w:r>
    </w:p>
  </w:footnote>
  <w:footnote w:type="continuationSeparator" w:id="0">
    <w:p w:rsidR="00E62A9B" w:rsidRDefault="00E62A9B" w:rsidP="0022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0F3"/>
    <w:multiLevelType w:val="hybridMultilevel"/>
    <w:tmpl w:val="1EB0C19A"/>
    <w:lvl w:ilvl="0" w:tplc="0409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6" w:hanging="360"/>
      </w:pPr>
      <w:rPr>
        <w:rFonts w:ascii="Wingdings" w:hAnsi="Wingdings" w:hint="default"/>
      </w:rPr>
    </w:lvl>
  </w:abstractNum>
  <w:abstractNum w:abstractNumId="1">
    <w:nsid w:val="0E79655A"/>
    <w:multiLevelType w:val="hybridMultilevel"/>
    <w:tmpl w:val="00589D50"/>
    <w:lvl w:ilvl="0" w:tplc="B1581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C7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D0AA0"/>
    <w:multiLevelType w:val="hybridMultilevel"/>
    <w:tmpl w:val="7F8A6CD8"/>
    <w:lvl w:ilvl="0" w:tplc="40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31B36565"/>
    <w:multiLevelType w:val="hybridMultilevel"/>
    <w:tmpl w:val="59D46B9C"/>
    <w:lvl w:ilvl="0" w:tplc="4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7376569"/>
    <w:multiLevelType w:val="hybridMultilevel"/>
    <w:tmpl w:val="5524BE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610A5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42BB4ADD"/>
    <w:multiLevelType w:val="hybridMultilevel"/>
    <w:tmpl w:val="78945A46"/>
    <w:lvl w:ilvl="0" w:tplc="04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8">
    <w:nsid w:val="437C32F4"/>
    <w:multiLevelType w:val="hybridMultilevel"/>
    <w:tmpl w:val="0E28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73CAD"/>
    <w:multiLevelType w:val="hybridMultilevel"/>
    <w:tmpl w:val="DC181B2E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5BBA47EB"/>
    <w:multiLevelType w:val="hybridMultilevel"/>
    <w:tmpl w:val="EEDACA92"/>
    <w:lvl w:ilvl="0" w:tplc="0409000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9" w:hanging="360"/>
      </w:pPr>
      <w:rPr>
        <w:rFonts w:ascii="Wingdings" w:hAnsi="Wingdings" w:hint="default"/>
      </w:rPr>
    </w:lvl>
  </w:abstractNum>
  <w:abstractNum w:abstractNumId="11">
    <w:nsid w:val="6556563B"/>
    <w:multiLevelType w:val="hybridMultilevel"/>
    <w:tmpl w:val="1C6A68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B10B91"/>
    <w:multiLevelType w:val="hybridMultilevel"/>
    <w:tmpl w:val="DDB63988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EEF213C"/>
    <w:multiLevelType w:val="hybridMultilevel"/>
    <w:tmpl w:val="BBB80730"/>
    <w:lvl w:ilvl="0" w:tplc="0324C9DC">
      <w:start w:val="1"/>
      <w:numFmt w:val="decimal"/>
      <w:lvlText w:val="%1."/>
      <w:lvlJc w:val="left"/>
      <w:pPr>
        <w:ind w:left="765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9C3A06"/>
    <w:multiLevelType w:val="hybridMultilevel"/>
    <w:tmpl w:val="8174C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B1CB0"/>
    <w:multiLevelType w:val="hybridMultilevel"/>
    <w:tmpl w:val="8BFCE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51"/>
    <w:rsid w:val="00004A31"/>
    <w:rsid w:val="00014490"/>
    <w:rsid w:val="00031A76"/>
    <w:rsid w:val="00063DAA"/>
    <w:rsid w:val="00073766"/>
    <w:rsid w:val="00097533"/>
    <w:rsid w:val="000D3AFD"/>
    <w:rsid w:val="000D6E4B"/>
    <w:rsid w:val="000F734B"/>
    <w:rsid w:val="00110CE3"/>
    <w:rsid w:val="00123098"/>
    <w:rsid w:val="0012552E"/>
    <w:rsid w:val="00137202"/>
    <w:rsid w:val="00137502"/>
    <w:rsid w:val="001440A5"/>
    <w:rsid w:val="00157BFE"/>
    <w:rsid w:val="001A1397"/>
    <w:rsid w:val="001B5ED0"/>
    <w:rsid w:val="001C7F07"/>
    <w:rsid w:val="00221400"/>
    <w:rsid w:val="00221654"/>
    <w:rsid w:val="00233DAA"/>
    <w:rsid w:val="002350E0"/>
    <w:rsid w:val="00241562"/>
    <w:rsid w:val="0024377B"/>
    <w:rsid w:val="00255170"/>
    <w:rsid w:val="002654A5"/>
    <w:rsid w:val="002711B9"/>
    <w:rsid w:val="00291AB6"/>
    <w:rsid w:val="002B1AAF"/>
    <w:rsid w:val="002C20D8"/>
    <w:rsid w:val="002C78DC"/>
    <w:rsid w:val="002D0D53"/>
    <w:rsid w:val="002D5710"/>
    <w:rsid w:val="002D624E"/>
    <w:rsid w:val="002E5316"/>
    <w:rsid w:val="002F0FDE"/>
    <w:rsid w:val="002F52E9"/>
    <w:rsid w:val="00314CE0"/>
    <w:rsid w:val="00323A9C"/>
    <w:rsid w:val="00331332"/>
    <w:rsid w:val="00355834"/>
    <w:rsid w:val="00367D5D"/>
    <w:rsid w:val="003A3FFA"/>
    <w:rsid w:val="003B5330"/>
    <w:rsid w:val="003E1E46"/>
    <w:rsid w:val="00430D2D"/>
    <w:rsid w:val="00451C13"/>
    <w:rsid w:val="00451C9A"/>
    <w:rsid w:val="004574EE"/>
    <w:rsid w:val="00460255"/>
    <w:rsid w:val="004908D9"/>
    <w:rsid w:val="004A1881"/>
    <w:rsid w:val="004D46F5"/>
    <w:rsid w:val="004E5849"/>
    <w:rsid w:val="004F5D6C"/>
    <w:rsid w:val="00501436"/>
    <w:rsid w:val="00514754"/>
    <w:rsid w:val="00535CAE"/>
    <w:rsid w:val="005457FB"/>
    <w:rsid w:val="00563C1D"/>
    <w:rsid w:val="00565B4C"/>
    <w:rsid w:val="0057058C"/>
    <w:rsid w:val="005862C5"/>
    <w:rsid w:val="005C58C3"/>
    <w:rsid w:val="005D4418"/>
    <w:rsid w:val="005F207F"/>
    <w:rsid w:val="00645136"/>
    <w:rsid w:val="00664FC1"/>
    <w:rsid w:val="00690084"/>
    <w:rsid w:val="006965CE"/>
    <w:rsid w:val="006C089A"/>
    <w:rsid w:val="006D5551"/>
    <w:rsid w:val="006F3CFB"/>
    <w:rsid w:val="007056B3"/>
    <w:rsid w:val="0071760A"/>
    <w:rsid w:val="00721E3F"/>
    <w:rsid w:val="007510D6"/>
    <w:rsid w:val="007535A7"/>
    <w:rsid w:val="007567F4"/>
    <w:rsid w:val="007A38B5"/>
    <w:rsid w:val="00806652"/>
    <w:rsid w:val="008067BA"/>
    <w:rsid w:val="0081185A"/>
    <w:rsid w:val="00836F36"/>
    <w:rsid w:val="008371CD"/>
    <w:rsid w:val="008516D7"/>
    <w:rsid w:val="0086686B"/>
    <w:rsid w:val="00872F5B"/>
    <w:rsid w:val="00890AC8"/>
    <w:rsid w:val="008914A4"/>
    <w:rsid w:val="008F6751"/>
    <w:rsid w:val="00902040"/>
    <w:rsid w:val="00902DA2"/>
    <w:rsid w:val="00910F64"/>
    <w:rsid w:val="00930142"/>
    <w:rsid w:val="00946FED"/>
    <w:rsid w:val="0095346A"/>
    <w:rsid w:val="00975C7F"/>
    <w:rsid w:val="009817EA"/>
    <w:rsid w:val="00981B0E"/>
    <w:rsid w:val="00985B6B"/>
    <w:rsid w:val="0099287D"/>
    <w:rsid w:val="0099507B"/>
    <w:rsid w:val="009D175E"/>
    <w:rsid w:val="009D7551"/>
    <w:rsid w:val="009F6712"/>
    <w:rsid w:val="009F720F"/>
    <w:rsid w:val="00A01921"/>
    <w:rsid w:val="00A030E3"/>
    <w:rsid w:val="00A60ACC"/>
    <w:rsid w:val="00A60DF0"/>
    <w:rsid w:val="00A655E2"/>
    <w:rsid w:val="00A73DDA"/>
    <w:rsid w:val="00AA2B93"/>
    <w:rsid w:val="00AD2CB6"/>
    <w:rsid w:val="00AF3288"/>
    <w:rsid w:val="00AF32C7"/>
    <w:rsid w:val="00B04974"/>
    <w:rsid w:val="00B14DC6"/>
    <w:rsid w:val="00B263EA"/>
    <w:rsid w:val="00B2691C"/>
    <w:rsid w:val="00B34577"/>
    <w:rsid w:val="00B51F75"/>
    <w:rsid w:val="00B51FDA"/>
    <w:rsid w:val="00B5246D"/>
    <w:rsid w:val="00B52B42"/>
    <w:rsid w:val="00B53F0C"/>
    <w:rsid w:val="00B72470"/>
    <w:rsid w:val="00B84888"/>
    <w:rsid w:val="00B84FE1"/>
    <w:rsid w:val="00BE0D80"/>
    <w:rsid w:val="00BE2BF9"/>
    <w:rsid w:val="00BF2B31"/>
    <w:rsid w:val="00BF795D"/>
    <w:rsid w:val="00C27CB9"/>
    <w:rsid w:val="00C30B9D"/>
    <w:rsid w:val="00C3105A"/>
    <w:rsid w:val="00C62452"/>
    <w:rsid w:val="00C779FB"/>
    <w:rsid w:val="00C83EC4"/>
    <w:rsid w:val="00C97D3D"/>
    <w:rsid w:val="00CB412B"/>
    <w:rsid w:val="00CC3C14"/>
    <w:rsid w:val="00CC4384"/>
    <w:rsid w:val="00CC7223"/>
    <w:rsid w:val="00CE0299"/>
    <w:rsid w:val="00CE4CAE"/>
    <w:rsid w:val="00CE64BF"/>
    <w:rsid w:val="00D01B17"/>
    <w:rsid w:val="00D10E90"/>
    <w:rsid w:val="00D1760F"/>
    <w:rsid w:val="00D17BD9"/>
    <w:rsid w:val="00D40A7D"/>
    <w:rsid w:val="00D607A9"/>
    <w:rsid w:val="00D7365B"/>
    <w:rsid w:val="00D9794D"/>
    <w:rsid w:val="00DA78EC"/>
    <w:rsid w:val="00DA7DDA"/>
    <w:rsid w:val="00DB4708"/>
    <w:rsid w:val="00DB6C52"/>
    <w:rsid w:val="00DD1B31"/>
    <w:rsid w:val="00DE6D42"/>
    <w:rsid w:val="00E0269D"/>
    <w:rsid w:val="00E06D15"/>
    <w:rsid w:val="00E1171A"/>
    <w:rsid w:val="00E26B09"/>
    <w:rsid w:val="00E2783A"/>
    <w:rsid w:val="00E30960"/>
    <w:rsid w:val="00E45066"/>
    <w:rsid w:val="00E535C2"/>
    <w:rsid w:val="00E56304"/>
    <w:rsid w:val="00E62A9B"/>
    <w:rsid w:val="00E7332C"/>
    <w:rsid w:val="00EA1603"/>
    <w:rsid w:val="00EA2493"/>
    <w:rsid w:val="00EB3489"/>
    <w:rsid w:val="00EB7543"/>
    <w:rsid w:val="00EC3FBF"/>
    <w:rsid w:val="00ED2692"/>
    <w:rsid w:val="00ED3ABD"/>
    <w:rsid w:val="00F11538"/>
    <w:rsid w:val="00F52E10"/>
    <w:rsid w:val="00F56B51"/>
    <w:rsid w:val="00F653CD"/>
    <w:rsid w:val="00F858B9"/>
    <w:rsid w:val="00FA27AB"/>
    <w:rsid w:val="00FE6FE1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Bold,All caps,Black"/>
    <w:basedOn w:val="Normal"/>
    <w:link w:val="Normal11ptChar"/>
    <w:rsid w:val="009D7551"/>
    <w:rPr>
      <w:b/>
      <w:sz w:val="20"/>
    </w:rPr>
  </w:style>
  <w:style w:type="character" w:customStyle="1" w:styleId="Normal11ptChar">
    <w:name w:val="Normal + 11 pt Char"/>
    <w:aliases w:val="Bold Char,All caps Char Char,Black Char"/>
    <w:basedOn w:val="DefaultParagraphFont"/>
    <w:link w:val="Normal11pt"/>
    <w:rsid w:val="009D7551"/>
    <w:rPr>
      <w:rFonts w:ascii="Times New Roman" w:eastAsia="Times New Roman" w:hAnsi="Times New Roman" w:cs="Times New Roman"/>
      <w:b/>
      <w:sz w:val="20"/>
      <w:szCs w:val="24"/>
    </w:rPr>
  </w:style>
  <w:style w:type="paragraph" w:styleId="NormalWeb">
    <w:name w:val="Normal (Web)"/>
    <w:basedOn w:val="Normal"/>
    <w:rsid w:val="009D7551"/>
    <w:pPr>
      <w:suppressAutoHyphens/>
      <w:spacing w:before="280" w:after="280"/>
    </w:pPr>
    <w:rPr>
      <w:lang w:eastAsia="ar-SA"/>
    </w:rPr>
  </w:style>
  <w:style w:type="paragraph" w:customStyle="1" w:styleId="NormalBold">
    <w:name w:val="Normal + Bold"/>
    <w:aliases w:val="Underline"/>
    <w:basedOn w:val="Heading1"/>
    <w:link w:val="NormalBoldChar"/>
    <w:rsid w:val="009D7551"/>
    <w:pPr>
      <w:keepLines w:val="0"/>
      <w:overflowPunct w:val="0"/>
      <w:autoSpaceDE w:val="0"/>
      <w:autoSpaceDN w:val="0"/>
      <w:adjustRightInd w:val="0"/>
      <w:spacing w:before="0"/>
    </w:pPr>
    <w:rPr>
      <w:rFonts w:ascii="Times New Roman" w:eastAsia="Arial Unicode MS" w:hAnsi="Times New Roman" w:cs="Times New Roman"/>
      <w:bCs w:val="0"/>
      <w:color w:val="auto"/>
      <w:sz w:val="22"/>
      <w:szCs w:val="22"/>
    </w:rPr>
  </w:style>
  <w:style w:type="character" w:customStyle="1" w:styleId="NormalBoldChar">
    <w:name w:val="Normal + Bold Char"/>
    <w:aliases w:val="Underline Char Char"/>
    <w:basedOn w:val="DefaultParagraphFont"/>
    <w:link w:val="NormalBold"/>
    <w:rsid w:val="009D7551"/>
    <w:rPr>
      <w:rFonts w:ascii="Times New Roman" w:eastAsia="Arial Unicode MS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D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73DDA"/>
    <w:pPr>
      <w:ind w:left="720"/>
      <w:contextualSpacing/>
    </w:pPr>
  </w:style>
  <w:style w:type="table" w:styleId="TableGrid">
    <w:name w:val="Table Grid"/>
    <w:basedOn w:val="TableNormal"/>
    <w:uiPriority w:val="59"/>
    <w:rsid w:val="00BF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99287D"/>
  </w:style>
  <w:style w:type="character" w:customStyle="1" w:styleId="apple-converted-space">
    <w:name w:val="apple-converted-space"/>
    <w:basedOn w:val="DefaultParagraphFont"/>
    <w:rsid w:val="0099287D"/>
  </w:style>
  <w:style w:type="character" w:styleId="Emphasis">
    <w:name w:val="Emphasis"/>
    <w:basedOn w:val="DefaultParagraphFont"/>
    <w:uiPriority w:val="20"/>
    <w:qFormat/>
    <w:rsid w:val="0083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056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6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9B5491-53BE-44A8-9DB7-92A35351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Jinal</cp:lastModifiedBy>
  <cp:revision>121</cp:revision>
  <cp:lastPrinted>2019-04-30T18:30:00Z</cp:lastPrinted>
  <dcterms:created xsi:type="dcterms:W3CDTF">2012-07-23T11:18:00Z</dcterms:created>
  <dcterms:modified xsi:type="dcterms:W3CDTF">2019-06-11T10:19:00Z</dcterms:modified>
</cp:coreProperties>
</file>